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7D82F">
      <w:pPr>
        <w:adjustRightInd w:val="0"/>
        <w:snapToGrid w:val="0"/>
        <w:spacing w:before="156" w:beforeLines="50" w:line="400" w:lineRule="exact"/>
        <w:jc w:val="center"/>
        <w:rPr>
          <w:rFonts w:ascii="宋体"/>
          <w:b/>
          <w:sz w:val="36"/>
          <w:szCs w:val="36"/>
        </w:rPr>
      </w:pPr>
      <w:r>
        <w:rPr>
          <w:rFonts w:hint="eastAsia" w:ascii="宋体"/>
          <w:b/>
          <w:sz w:val="36"/>
          <w:szCs w:val="36"/>
        </w:rPr>
        <w:t>YSF</w:t>
      </w:r>
      <w:r>
        <w:rPr>
          <w:rFonts w:hint="eastAsia" w:ascii="宋体"/>
          <w:b/>
          <w:sz w:val="36"/>
          <w:szCs w:val="36"/>
          <w:lang w:val="en-US" w:eastAsia="zh-CN"/>
        </w:rPr>
        <w:t>20</w:t>
      </w:r>
      <w:r>
        <w:rPr>
          <w:rFonts w:hint="eastAsia" w:ascii="宋体"/>
          <w:b/>
          <w:sz w:val="36"/>
          <w:szCs w:val="36"/>
        </w:rPr>
        <w:t>型Ф</w:t>
      </w:r>
      <w:r>
        <w:rPr>
          <w:rFonts w:hint="eastAsia" w:ascii="宋体"/>
          <w:b/>
          <w:sz w:val="36"/>
          <w:szCs w:val="36"/>
          <w:lang w:val="en-US" w:eastAsia="zh-CN"/>
        </w:rPr>
        <w:t>80</w:t>
      </w:r>
      <w:r>
        <w:rPr>
          <w:rFonts w:hint="eastAsia" w:ascii="宋体"/>
          <w:b/>
          <w:sz w:val="36"/>
          <w:szCs w:val="36"/>
        </w:rPr>
        <w:t>压力释放阀说明书</w:t>
      </w:r>
    </w:p>
    <w:p w14:paraId="417D5D96">
      <w:pPr>
        <w:adjustRightInd w:val="0"/>
        <w:snapToGrid w:val="0"/>
        <w:spacing w:before="156" w:beforeLines="50" w:line="400" w:lineRule="exact"/>
        <w:jc w:val="center"/>
        <w:rPr>
          <w:rFonts w:ascii="宋体"/>
          <w:b/>
          <w:sz w:val="36"/>
          <w:szCs w:val="36"/>
        </w:rPr>
      </w:pPr>
      <w:r>
        <w:rPr>
          <w:rFonts w:ascii="宋体"/>
          <w:b/>
          <w:sz w:val="36"/>
          <w:szCs w:val="36"/>
        </w:rPr>
        <w:t>YSF</w:t>
      </w:r>
      <w:r>
        <w:rPr>
          <w:rFonts w:hint="eastAsia" w:ascii="宋体"/>
          <w:b/>
          <w:sz w:val="36"/>
          <w:szCs w:val="36"/>
          <w:lang w:val="en-US" w:eastAsia="zh-CN"/>
        </w:rPr>
        <w:t>20</w:t>
      </w:r>
      <w:r>
        <w:rPr>
          <w:rFonts w:ascii="宋体"/>
          <w:b/>
          <w:sz w:val="36"/>
          <w:szCs w:val="36"/>
        </w:rPr>
        <w:t xml:space="preserve"> type</w:t>
      </w:r>
      <w:r>
        <w:rPr>
          <w:rFonts w:hint="eastAsia" w:ascii="宋体"/>
          <w:b/>
          <w:sz w:val="36"/>
          <w:szCs w:val="36"/>
        </w:rPr>
        <w:t xml:space="preserve"> </w:t>
      </w:r>
      <w:r>
        <w:rPr>
          <w:rFonts w:ascii="宋体"/>
          <w:b/>
          <w:sz w:val="36"/>
          <w:szCs w:val="36"/>
        </w:rPr>
        <w:t>Ф</w:t>
      </w:r>
      <w:r>
        <w:rPr>
          <w:rFonts w:hint="eastAsia" w:ascii="宋体"/>
          <w:b/>
          <w:sz w:val="36"/>
          <w:szCs w:val="36"/>
          <w:lang w:val="en-US" w:eastAsia="zh-CN"/>
        </w:rPr>
        <w:t>8</w:t>
      </w:r>
      <w:r>
        <w:rPr>
          <w:rFonts w:ascii="宋体"/>
          <w:b/>
          <w:sz w:val="36"/>
          <w:szCs w:val="36"/>
        </w:rPr>
        <w:t>0 pressure release valve manual</w:t>
      </w:r>
    </w:p>
    <w:p w14:paraId="017C2D85">
      <w:pPr>
        <w:adjustRightInd w:val="0"/>
        <w:snapToGrid w:val="0"/>
        <w:spacing w:line="340" w:lineRule="exact"/>
        <w:rPr>
          <w:rFonts w:ascii="宋体"/>
          <w:b/>
          <w:szCs w:val="21"/>
        </w:rPr>
      </w:pPr>
      <w:r>
        <w:drawing>
          <wp:anchor distT="0" distB="0" distL="114300" distR="114300" simplePos="0" relativeHeight="251674624" behindDoc="0" locked="0" layoutInCell="1" allowOverlap="1">
            <wp:simplePos x="0" y="0"/>
            <wp:positionH relativeFrom="column">
              <wp:posOffset>4754245</wp:posOffset>
            </wp:positionH>
            <wp:positionV relativeFrom="paragraph">
              <wp:posOffset>138430</wp:posOffset>
            </wp:positionV>
            <wp:extent cx="2350770" cy="2078990"/>
            <wp:effectExtent l="0" t="0" r="11430" b="889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2350770" cy="2078990"/>
                    </a:xfrm>
                    <a:prstGeom prst="rect">
                      <a:avLst/>
                    </a:prstGeom>
                    <a:noFill/>
                    <a:ln>
                      <a:noFill/>
                    </a:ln>
                  </pic:spPr>
                </pic:pic>
              </a:graphicData>
            </a:graphic>
          </wp:anchor>
        </w:drawing>
      </w:r>
      <w:r>
        <w:rPr>
          <w:rFonts w:hint="eastAsia" w:ascii="宋体"/>
          <w:b/>
          <w:szCs w:val="21"/>
        </w:rPr>
        <w:t>一．产品简介(</w:t>
      </w:r>
      <w:r>
        <w:rPr>
          <w:rFonts w:ascii="宋体"/>
          <w:b/>
          <w:szCs w:val="21"/>
        </w:rPr>
        <w:t>Product introduction</w:t>
      </w:r>
      <w:r>
        <w:rPr>
          <w:rFonts w:hint="eastAsia" w:ascii="宋体"/>
          <w:b/>
          <w:szCs w:val="21"/>
        </w:rPr>
        <w:t>)</w:t>
      </w:r>
      <w:r>
        <w:t xml:space="preserve"> </w:t>
      </w:r>
    </w:p>
    <w:p w14:paraId="38C3ADFF">
      <w:pPr>
        <w:pStyle w:val="3"/>
        <w:adjustRightInd w:val="0"/>
        <w:snapToGrid w:val="0"/>
        <w:spacing w:line="400" w:lineRule="exact"/>
        <w:ind w:firstLine="464" w:firstLineChars="221"/>
        <w:rPr>
          <w:rFonts w:hint="eastAsia" w:ascii="宋体" w:eastAsia="宋体"/>
          <w:sz w:val="21"/>
          <w:szCs w:val="21"/>
        </w:rPr>
      </w:pPr>
      <w:r>
        <w:rPr>
          <w:rFonts w:hint="eastAsia" w:ascii="宋体" w:eastAsia="宋体"/>
          <w:sz w:val="21"/>
          <w:szCs w:val="21"/>
          <w:lang w:val="en-US" w:eastAsia="zh-CN"/>
        </w:rPr>
        <w:t>YSF20型Ф80压力释放阀为机车变压器和油浸式变压器用压力释放阀，当</w:t>
      </w:r>
      <w:r>
        <w:rPr>
          <w:rFonts w:hint="eastAsia" w:ascii="宋体" w:eastAsia="宋体"/>
          <w:sz w:val="21"/>
          <w:szCs w:val="21"/>
        </w:rPr>
        <w:t>变压器油箱内部压力因事故急剧升高时，此压力如不及时释放，将造成油箱变形甚至爆裂。压力释放阀可在油箱压力升高到其开启压力值时，立即开启，使油箱内的压力迅速降低。当压力降到压力释放阀的关闭压力值时，压力释放阀可以立即关闭，使油箱内部永远保持正压，有效地防止外部空气、水份及其他杂质进入油箱。带定向喷油装置的压力释放阀（以下简称定向压力释放阀）可将所压力释放的变压器油定向喷出，并经导油管导入集油池，防止变压器油飞溅，以满足防火及环保要求。</w:t>
      </w:r>
    </w:p>
    <w:p w14:paraId="4ACD44FA">
      <w:pPr>
        <w:pStyle w:val="3"/>
        <w:adjustRightInd w:val="0"/>
        <w:snapToGrid w:val="0"/>
        <w:spacing w:line="400" w:lineRule="exact"/>
        <w:ind w:firstLine="464" w:firstLineChars="221"/>
        <w:rPr>
          <w:rFonts w:hint="eastAsia" w:ascii="宋体" w:hAnsi="Times New Roman" w:eastAsia="宋体" w:cs="Times New Roman"/>
          <w:kern w:val="2"/>
          <w:sz w:val="21"/>
          <w:szCs w:val="21"/>
          <w:lang w:val="en-US" w:eastAsia="zh-CN" w:bidi="ar-SA"/>
        </w:rPr>
      </w:pPr>
      <w:r>
        <w:rPr>
          <w:rFonts w:ascii="宋体" w:hAnsi="Times New Roman" w:eastAsia="宋体" w:cs="Times New Roman"/>
          <w:kern w:val="2"/>
          <w:sz w:val="21"/>
          <w:szCs w:val="21"/>
          <w:lang w:val="en-US" w:eastAsia="zh-CN" w:bidi="ar-SA"/>
        </w:rPr>
        <w:t>The YSF</w:t>
      </w:r>
      <w:r>
        <w:rPr>
          <w:rFonts w:hint="eastAsia" w:ascii="宋体" w:eastAsia="宋体" w:cs="Times New Roman"/>
          <w:kern w:val="2"/>
          <w:sz w:val="21"/>
          <w:szCs w:val="21"/>
          <w:lang w:val="en-US" w:eastAsia="zh-CN" w:bidi="ar-SA"/>
        </w:rPr>
        <w:t>20</w:t>
      </w:r>
      <w:r>
        <w:rPr>
          <w:rFonts w:ascii="宋体" w:hAnsi="Times New Roman" w:eastAsia="宋体" w:cs="Times New Roman"/>
          <w:kern w:val="2"/>
          <w:sz w:val="21"/>
          <w:szCs w:val="21"/>
          <w:lang w:val="en-US" w:eastAsia="zh-CN" w:bidi="ar-SA"/>
        </w:rPr>
        <w:t xml:space="preserve"> type Ф80 pressure relief valve is a pressure relief valve for locomotive transformers and oil-immersed transformers. When the internal pressure of an oil-immersed power transformer's oil tank rises sharply due to an accident, if this pressure is not released in time, it will cause the oil tank to deform or even burst. The pressure relief valve can open immediately when the oil tank pressure rises to its opening pressure value, rapidly reducing the pressure inside the oil tank. When the pressure drops to the closing pressure value of the pressure relief valve, it can close immediately, keeping the oil tank's internal pressure positive at all times and effectively preventing external air, moisture, and other impurities from entering the oil tank. The pressure relief valve with a directional oil spray device (hereinafter referred to as the directional pressure relief valve) can spray the released transformer oil in a specific direction and guide it through an oil pipe into a collection pool, preventing the transformer oil from splashing and meeting fire prevention and environmental protection requirements.</w:t>
      </w:r>
    </w:p>
    <w:p w14:paraId="1AB0B2D0">
      <w:pPr>
        <w:adjustRightInd w:val="0"/>
        <w:snapToGrid w:val="0"/>
        <w:spacing w:line="400" w:lineRule="exact"/>
        <w:rPr>
          <w:rFonts w:ascii="宋体"/>
          <w:b/>
          <w:bCs/>
          <w:sz w:val="24"/>
          <w:szCs w:val="24"/>
        </w:rPr>
      </w:pPr>
      <w:r>
        <w:rPr>
          <w:rFonts w:hint="eastAsia" w:ascii="宋体"/>
          <w:b/>
          <w:bCs/>
          <w:sz w:val="24"/>
          <w:szCs w:val="24"/>
        </w:rPr>
        <w:t>二．型号、规格、结构、特点(</w:t>
      </w:r>
      <w:r>
        <w:rPr>
          <w:rFonts w:ascii="宋体"/>
          <w:b/>
          <w:bCs/>
          <w:sz w:val="24"/>
          <w:szCs w:val="24"/>
        </w:rPr>
        <w:t>Model, specification, structure, characteristics</w:t>
      </w:r>
      <w:r>
        <w:rPr>
          <w:rFonts w:hint="eastAsia" w:ascii="宋体"/>
          <w:b/>
          <w:bCs/>
          <w:sz w:val="24"/>
          <w:szCs w:val="24"/>
        </w:rPr>
        <w:t>)</w:t>
      </w:r>
    </w:p>
    <w:p w14:paraId="07C885BF">
      <w:pPr>
        <w:tabs>
          <w:tab w:val="left" w:pos="5938"/>
        </w:tabs>
        <w:spacing w:line="360" w:lineRule="exact"/>
        <w:rPr>
          <w:rFonts w:ascii="宋体"/>
          <w:b/>
          <w:szCs w:val="21"/>
        </w:rPr>
      </w:pPr>
      <w:r>
        <w:rPr>
          <w:rFonts w:hint="eastAsia" w:ascii="宋体"/>
          <w:b/>
          <w:szCs w:val="21"/>
        </w:rPr>
        <w:t>2.1、型号及说明(</w:t>
      </w:r>
      <w:r>
        <w:rPr>
          <w:rFonts w:ascii="宋体"/>
          <w:b/>
          <w:szCs w:val="21"/>
        </w:rPr>
        <w:t>Model and description</w:t>
      </w:r>
      <w:r>
        <w:rPr>
          <w:rFonts w:hint="eastAsia" w:ascii="宋体"/>
          <w:b/>
          <w:szCs w:val="21"/>
        </w:rPr>
        <w:t>)</w:t>
      </w:r>
      <w:r>
        <w:rPr>
          <w:rFonts w:ascii="宋体"/>
          <w:b/>
          <w:szCs w:val="21"/>
        </w:rPr>
        <w:tab/>
      </w:r>
    </w:p>
    <w:p w14:paraId="32BF9BFF">
      <w:pPr>
        <w:spacing w:line="360" w:lineRule="exact"/>
        <w:ind w:firstLine="616"/>
        <w:rPr>
          <w:rFonts w:ascii="宋体"/>
          <w:sz w:val="24"/>
        </w:rPr>
      </w:pPr>
      <w:r>
        <w:rPr>
          <w:rFonts w:ascii="宋体"/>
          <w:sz w:val="24"/>
          <w:u w:val="single"/>
        </w:rPr>
        <mc:AlternateContent>
          <mc:Choice Requires="wps">
            <w:drawing>
              <wp:anchor distT="0" distB="0" distL="114300" distR="114300" simplePos="0" relativeHeight="251665408" behindDoc="0" locked="0" layoutInCell="1" allowOverlap="1">
                <wp:simplePos x="0" y="0"/>
                <wp:positionH relativeFrom="column">
                  <wp:posOffset>518795</wp:posOffset>
                </wp:positionH>
                <wp:positionV relativeFrom="paragraph">
                  <wp:posOffset>203835</wp:posOffset>
                </wp:positionV>
                <wp:extent cx="0" cy="1024255"/>
                <wp:effectExtent l="12065" t="8255" r="6985" b="5715"/>
                <wp:wrapNone/>
                <wp:docPr id="25" name="直线 9"/>
                <wp:cNvGraphicFramePr/>
                <a:graphic xmlns:a="http://schemas.openxmlformats.org/drawingml/2006/main">
                  <a:graphicData uri="http://schemas.microsoft.com/office/word/2010/wordprocessingShape">
                    <wps:wsp>
                      <wps:cNvCnPr>
                        <a:cxnSpLocks noChangeShapeType="1"/>
                      </wps:cNvCnPr>
                      <wps:spPr bwMode="auto">
                        <a:xfrm flipH="1" flipV="1">
                          <a:off x="0" y="0"/>
                          <a:ext cx="0" cy="1024255"/>
                        </a:xfrm>
                        <a:prstGeom prst="line">
                          <a:avLst/>
                        </a:prstGeom>
                        <a:noFill/>
                        <a:ln w="9525">
                          <a:solidFill>
                            <a:srgbClr val="000000"/>
                          </a:solidFill>
                          <a:round/>
                        </a:ln>
                      </wps:spPr>
                      <wps:bodyPr/>
                    </wps:wsp>
                  </a:graphicData>
                </a:graphic>
              </wp:anchor>
            </w:drawing>
          </mc:Choice>
          <mc:Fallback>
            <w:pict>
              <v:line id="直线 9" o:spid="_x0000_s1026" o:spt="20" style="position:absolute;left:0pt;flip:x y;margin-left:40.85pt;margin-top:16.05pt;height:80.65pt;width:0pt;z-index:251665408;mso-width-relative:page;mso-height-relative:page;" filled="f" stroked="t" coordsize="21600,21600" o:gfxdata="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jVaR0gAAAAgBAAAPAAAAAAAA&#10;AAEAIAAAACIAAABkcnMvZG93bnJldi54bWxQSwECFAAUAAAACACHTuJAK4gyhd8BAAC2AwAADgAA&#10;AAAAAAABACAAAAAhAQAAZHJzL2Uyb0RvYy54bWxQSwUGAAAAAAYABgBZAQAAcgUAAAAA&#10;">
                <v:fill on="f" focussize="0,0"/>
                <v:stroke color="#000000" joinstyle="round"/>
                <v:imagedata o:title=""/>
                <o:lock v:ext="edit" aspectratio="f"/>
              </v:line>
            </w:pict>
          </mc:Fallback>
        </mc:AlternateContent>
      </w:r>
      <w:r>
        <w:rPr>
          <w:rFonts w:ascii="宋体"/>
          <w:sz w:val="24"/>
          <w:u w:val="single"/>
        </w:rPr>
        <mc:AlternateContent>
          <mc:Choice Requires="wps">
            <w:drawing>
              <wp:anchor distT="0" distB="0" distL="114300" distR="114300" simplePos="0" relativeHeight="251664384" behindDoc="0" locked="0" layoutInCell="1" allowOverlap="1">
                <wp:simplePos x="0" y="0"/>
                <wp:positionH relativeFrom="column">
                  <wp:posOffset>771525</wp:posOffset>
                </wp:positionH>
                <wp:positionV relativeFrom="paragraph">
                  <wp:posOffset>207645</wp:posOffset>
                </wp:positionV>
                <wp:extent cx="0" cy="842645"/>
                <wp:effectExtent l="7620" t="12065" r="11430" b="12065"/>
                <wp:wrapNone/>
                <wp:docPr id="24" name="直线 8"/>
                <wp:cNvGraphicFramePr/>
                <a:graphic xmlns:a="http://schemas.openxmlformats.org/drawingml/2006/main">
                  <a:graphicData uri="http://schemas.microsoft.com/office/word/2010/wordprocessingShape">
                    <wps:wsp>
                      <wps:cNvCnPr>
                        <a:cxnSpLocks noChangeShapeType="1"/>
                      </wps:cNvCnPr>
                      <wps:spPr bwMode="auto">
                        <a:xfrm>
                          <a:off x="0" y="0"/>
                          <a:ext cx="0" cy="842645"/>
                        </a:xfrm>
                        <a:prstGeom prst="line">
                          <a:avLst/>
                        </a:prstGeom>
                        <a:noFill/>
                        <a:ln w="9525">
                          <a:solidFill>
                            <a:srgbClr val="000000"/>
                          </a:solidFill>
                          <a:round/>
                        </a:ln>
                      </wps:spPr>
                      <wps:bodyPr/>
                    </wps:wsp>
                  </a:graphicData>
                </a:graphic>
              </wp:anchor>
            </w:drawing>
          </mc:Choice>
          <mc:Fallback>
            <w:pict>
              <v:line id="直线 8" o:spid="_x0000_s1026" o:spt="20" style="position:absolute;left:0pt;margin-left:60.75pt;margin-top:16.35pt;height:66.35pt;width:0pt;z-index:251664384;mso-width-relative:page;mso-height-relative:page;" filled="f" stroked="t" coordsize="21600,21600" o:gfxdata="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ftWzF9cAAAAKAQAADwAAAAAAAAABACAA&#10;AAAiAAAAZHJzL2Rvd25yZXYueG1sUEsBAhQAFAAAAAgAh07iQEzppsrVAQAAoQMAAA4AAAAAAAAA&#10;AQAgAAAAJgEAAGRycy9lMm9Eb2MueG1sUEsFBgAAAAAGAAYAWQEAAG0FAAAAAA==&#10;">
                <v:fill on="f" focussize="0,0"/>
                <v:stroke color="#000000" joinstyle="round"/>
                <v:imagedata o:title=""/>
                <o:lock v:ext="edit" aspectratio="f"/>
              </v:line>
            </w:pict>
          </mc:Fallback>
        </mc:AlternateContent>
      </w:r>
      <w:r>
        <w:rPr>
          <w:rFonts w:ascii="宋体"/>
          <w:sz w:val="24"/>
          <w:u w:val="single"/>
        </w:rPr>
        <mc:AlternateContent>
          <mc:Choice Requires="wps">
            <w:drawing>
              <wp:anchor distT="0" distB="0" distL="114300" distR="114300" simplePos="0" relativeHeight="251670528" behindDoc="0" locked="0" layoutInCell="1" allowOverlap="1">
                <wp:simplePos x="0" y="0"/>
                <wp:positionH relativeFrom="column">
                  <wp:posOffset>1003935</wp:posOffset>
                </wp:positionH>
                <wp:positionV relativeFrom="paragraph">
                  <wp:posOffset>213995</wp:posOffset>
                </wp:positionV>
                <wp:extent cx="0" cy="658495"/>
                <wp:effectExtent l="11430" t="8890" r="7620" b="8890"/>
                <wp:wrapNone/>
                <wp:docPr id="23" name="直线 8"/>
                <wp:cNvGraphicFramePr/>
                <a:graphic xmlns:a="http://schemas.openxmlformats.org/drawingml/2006/main">
                  <a:graphicData uri="http://schemas.microsoft.com/office/word/2010/wordprocessingShape">
                    <wps:wsp>
                      <wps:cNvCnPr>
                        <a:cxnSpLocks noChangeShapeType="1"/>
                      </wps:cNvCnPr>
                      <wps:spPr bwMode="auto">
                        <a:xfrm>
                          <a:off x="0" y="0"/>
                          <a:ext cx="0" cy="658495"/>
                        </a:xfrm>
                        <a:prstGeom prst="line">
                          <a:avLst/>
                        </a:prstGeom>
                        <a:noFill/>
                        <a:ln w="9525">
                          <a:solidFill>
                            <a:srgbClr val="000000"/>
                          </a:solidFill>
                          <a:round/>
                        </a:ln>
                      </wps:spPr>
                      <wps:bodyPr/>
                    </wps:wsp>
                  </a:graphicData>
                </a:graphic>
              </wp:anchor>
            </w:drawing>
          </mc:Choice>
          <mc:Fallback>
            <w:pict>
              <v:line id="直线 8" o:spid="_x0000_s1026" o:spt="20" style="position:absolute;left:0pt;margin-left:79.05pt;margin-top:16.85pt;height:51.85pt;width:0pt;z-index:251670528;mso-width-relative:page;mso-height-relative:page;" filled="f" stroked="t" coordsize="21600,21600" o:gfxdata="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05KstcAAAAKAQAADwAAAAAAAAABACAA&#10;AAAiAAAAZHJzL2Rvd25yZXYueG1sUEsBAhQAFAAAAAgAh07iQFNwCQHVAQAAoQMAAA4AAAAAAAAA&#10;AQAgAAAAJgEAAGRycy9lMm9Eb2MueG1sUEsFBgAAAAAGAAYAWQEAAG0FAAAAAA==&#10;">
                <v:fill on="f" focussize="0,0"/>
                <v:stroke color="#000000" joinstyle="round"/>
                <v:imagedata o:title=""/>
                <o:lock v:ext="edit" aspectratio="f"/>
              </v:line>
            </w:pict>
          </mc:Fallback>
        </mc:AlternateContent>
      </w:r>
      <w:r>
        <w:rPr>
          <w:rFonts w:ascii="宋体"/>
          <w:sz w:val="24"/>
          <w:u w:val="single"/>
        </w:rPr>
        <mc:AlternateContent>
          <mc:Choice Requires="wps">
            <w:drawing>
              <wp:anchor distT="0" distB="0" distL="114300" distR="114300" simplePos="0" relativeHeight="251662336" behindDoc="0" locked="0" layoutInCell="1" allowOverlap="1">
                <wp:simplePos x="0" y="0"/>
                <wp:positionH relativeFrom="column">
                  <wp:posOffset>1233805</wp:posOffset>
                </wp:positionH>
                <wp:positionV relativeFrom="paragraph">
                  <wp:posOffset>205740</wp:posOffset>
                </wp:positionV>
                <wp:extent cx="1270" cy="485140"/>
                <wp:effectExtent l="12700" t="10160" r="5080" b="9525"/>
                <wp:wrapNone/>
                <wp:docPr id="22" name="直线 5"/>
                <wp:cNvGraphicFramePr/>
                <a:graphic xmlns:a="http://schemas.openxmlformats.org/drawingml/2006/main">
                  <a:graphicData uri="http://schemas.microsoft.com/office/word/2010/wordprocessingShape">
                    <wps:wsp>
                      <wps:cNvCnPr>
                        <a:cxnSpLocks noChangeShapeType="1"/>
                      </wps:cNvCnPr>
                      <wps:spPr bwMode="auto">
                        <a:xfrm flipH="1" flipV="1">
                          <a:off x="0" y="0"/>
                          <a:ext cx="1270" cy="485140"/>
                        </a:xfrm>
                        <a:prstGeom prst="line">
                          <a:avLst/>
                        </a:prstGeom>
                        <a:noFill/>
                        <a:ln w="9525">
                          <a:solidFill>
                            <a:srgbClr val="000000"/>
                          </a:solidFill>
                          <a:round/>
                        </a:ln>
                      </wps:spPr>
                      <wps:bodyPr/>
                    </wps:wsp>
                  </a:graphicData>
                </a:graphic>
              </wp:anchor>
            </w:drawing>
          </mc:Choice>
          <mc:Fallback>
            <w:pict>
              <v:line id="直线 5" o:spid="_x0000_s1026" o:spt="20" style="position:absolute;left:0pt;flip:x y;margin-left:97.15pt;margin-top:16.2pt;height:38.2pt;width:0.1pt;z-index:251662336;mso-width-relative:page;mso-height-relative:page;" filled="f" stroked="t" coordsize="21600,21600" o:gfxdata="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QmEjptUAAAAK&#10;AQAADwAAAAAAAAABACAAAAAiAAAAZHJzL2Rvd25yZXYueG1sUEsBAhQAFAAAAAgAh07iQGGcW9nm&#10;AQAAuAMAAA4AAAAAAAAAAQAgAAAAJAEAAGRycy9lMm9Eb2MueG1sUEsFBgAAAAAGAAYAWQEAAHwF&#10;AAAAAA==&#10;">
                <v:fill on="f" focussize="0,0"/>
                <v:stroke color="#000000" joinstyle="round"/>
                <v:imagedata o:title=""/>
                <o:lock v:ext="edit" aspectratio="f"/>
              </v:line>
            </w:pict>
          </mc:Fallback>
        </mc:AlternateContent>
      </w:r>
      <w:r>
        <w:rPr>
          <w:rFonts w:ascii="宋体"/>
          <w:sz w:val="24"/>
          <w:u w:val="single"/>
        </w:rPr>
        <mc:AlternateContent>
          <mc:Choice Requires="wps">
            <w:drawing>
              <wp:anchor distT="0" distB="0" distL="114300" distR="114300" simplePos="0" relativeHeight="251661312" behindDoc="0" locked="0" layoutInCell="0" allowOverlap="1">
                <wp:simplePos x="0" y="0"/>
                <wp:positionH relativeFrom="column">
                  <wp:posOffset>1424940</wp:posOffset>
                </wp:positionH>
                <wp:positionV relativeFrom="paragraph">
                  <wp:posOffset>207645</wp:posOffset>
                </wp:positionV>
                <wp:extent cx="0" cy="135890"/>
                <wp:effectExtent l="13335" t="12065" r="5715" b="13970"/>
                <wp:wrapNone/>
                <wp:docPr id="21" name="直线 4"/>
                <wp:cNvGraphicFramePr/>
                <a:graphic xmlns:a="http://schemas.openxmlformats.org/drawingml/2006/main">
                  <a:graphicData uri="http://schemas.microsoft.com/office/word/2010/wordprocessingShape">
                    <wps:wsp>
                      <wps:cNvCnPr>
                        <a:cxnSpLocks noChangeShapeType="1"/>
                      </wps:cNvCnPr>
                      <wps:spPr bwMode="auto">
                        <a:xfrm>
                          <a:off x="0" y="0"/>
                          <a:ext cx="0" cy="135890"/>
                        </a:xfrm>
                        <a:prstGeom prst="line">
                          <a:avLst/>
                        </a:prstGeom>
                        <a:noFill/>
                        <a:ln w="9525">
                          <a:solidFill>
                            <a:srgbClr val="000000"/>
                          </a:solidFill>
                          <a:round/>
                        </a:ln>
                      </wps:spPr>
                      <wps:bodyPr/>
                    </wps:wsp>
                  </a:graphicData>
                </a:graphic>
              </wp:anchor>
            </w:drawing>
          </mc:Choice>
          <mc:Fallback>
            <w:pict>
              <v:line id="直线 4" o:spid="_x0000_s1026" o:spt="20" style="position:absolute;left:0pt;margin-left:112.2pt;margin-top:16.35pt;height:10.7pt;width:0pt;z-index:251661312;mso-width-relative:page;mso-height-relative:page;" filled="f" stroked="t" coordsize="21600,21600" o:allowincell="f" o:gfxdata="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jxmCrWAAAACQEAAA8AAAAAAAAAAQAg&#10;AAAAIgAAAGRycy9kb3ducmV2LnhtbFBLAQIUABQAAAAIAIdO4kB0eOqJ1wEAAKEDAAAOAAAAAAAA&#10;AAEAIAAAACUBAABkcnMvZTJvRG9jLnhtbFBLBQYAAAAABgAGAFkBAABuBQAAAAA=&#10;">
                <v:fill on="f" focussize="0,0"/>
                <v:stroke color="#000000" joinstyle="round"/>
                <v:imagedata o:title=""/>
                <o:lock v:ext="edit" aspectratio="f"/>
              </v:line>
            </w:pict>
          </mc:Fallback>
        </mc:AlternateContent>
      </w:r>
      <w:r>
        <w:rPr>
          <w:rFonts w:hint="eastAsia" w:ascii="宋体"/>
          <w:sz w:val="24"/>
          <w:u w:val="single"/>
        </w:rPr>
        <w:t>YSF</w:t>
      </w:r>
      <w:r>
        <w:rPr>
          <w:rFonts w:hint="eastAsia" w:ascii="宋体"/>
          <w:sz w:val="24"/>
        </w:rPr>
        <w:t xml:space="preserve"> </w:t>
      </w:r>
      <w:r>
        <w:rPr>
          <w:rFonts w:hint="eastAsia" w:ascii="宋体"/>
          <w:sz w:val="24"/>
          <w:u w:val="single"/>
        </w:rPr>
        <w:t>□</w:t>
      </w:r>
      <w:r>
        <w:rPr>
          <w:rFonts w:hint="eastAsia" w:ascii="宋体"/>
          <w:sz w:val="24"/>
        </w:rPr>
        <w:t>-</w:t>
      </w:r>
      <w:r>
        <w:rPr>
          <w:rFonts w:hint="eastAsia" w:ascii="宋体"/>
          <w:sz w:val="24"/>
          <w:u w:val="single"/>
        </w:rPr>
        <w:t>□</w:t>
      </w:r>
      <w:r>
        <w:rPr>
          <w:rFonts w:hint="eastAsia" w:ascii="宋体"/>
          <w:sz w:val="24"/>
        </w:rPr>
        <w:t>/</w:t>
      </w:r>
      <w:r>
        <w:rPr>
          <w:rFonts w:hint="eastAsia" w:ascii="宋体"/>
          <w:sz w:val="24"/>
          <w:u w:val="single"/>
        </w:rPr>
        <w:t>□</w:t>
      </w:r>
      <w:r>
        <w:rPr>
          <w:rFonts w:ascii="宋体"/>
          <w:sz w:val="13"/>
        </w:rPr>
        <w:t xml:space="preserve"> </w:t>
      </w:r>
      <w:r>
        <w:rPr>
          <w:rFonts w:hint="eastAsia" w:ascii="宋体"/>
          <w:sz w:val="24"/>
          <w:u w:val="single"/>
        </w:rPr>
        <w:t>□</w:t>
      </w:r>
    </w:p>
    <w:p w14:paraId="7BD05488">
      <w:pPr>
        <w:spacing w:line="280" w:lineRule="exact"/>
        <w:ind w:firstLine="2700" w:firstLineChars="1500"/>
        <w:rPr>
          <w:rFonts w:ascii="宋体"/>
          <w:sz w:val="18"/>
          <w:szCs w:val="18"/>
        </w:rPr>
      </w:pPr>
      <w:r>
        <w:rPr>
          <w:rFonts w:ascii="宋体"/>
          <w:sz w:val="18"/>
          <w:szCs w:val="18"/>
        </w:rPr>
        <mc:AlternateContent>
          <mc:Choice Requires="wps">
            <w:drawing>
              <wp:anchor distT="0" distB="0" distL="114300" distR="114300" simplePos="0" relativeHeight="251660288" behindDoc="0" locked="0" layoutInCell="0" allowOverlap="1">
                <wp:simplePos x="0" y="0"/>
                <wp:positionH relativeFrom="column">
                  <wp:posOffset>1424940</wp:posOffset>
                </wp:positionH>
                <wp:positionV relativeFrom="paragraph">
                  <wp:posOffset>114935</wp:posOffset>
                </wp:positionV>
                <wp:extent cx="231775" cy="0"/>
                <wp:effectExtent l="13335" t="5080" r="12065" b="13970"/>
                <wp:wrapNone/>
                <wp:docPr id="20" name="直线 2"/>
                <wp:cNvGraphicFramePr/>
                <a:graphic xmlns:a="http://schemas.openxmlformats.org/drawingml/2006/main">
                  <a:graphicData uri="http://schemas.microsoft.com/office/word/2010/wordprocessingShape">
                    <wps:wsp>
                      <wps:cNvCnPr>
                        <a:cxnSpLocks noChangeShapeType="1"/>
                      </wps:cNvCnPr>
                      <wps:spPr bwMode="auto">
                        <a:xfrm flipH="1" flipV="1">
                          <a:off x="0" y="0"/>
                          <a:ext cx="231775" cy="0"/>
                        </a:xfrm>
                        <a:prstGeom prst="line">
                          <a:avLst/>
                        </a:prstGeom>
                        <a:noFill/>
                        <a:ln w="9525">
                          <a:solidFill>
                            <a:srgbClr val="000000"/>
                          </a:solidFill>
                          <a:round/>
                        </a:ln>
                      </wps:spPr>
                      <wps:bodyPr/>
                    </wps:wsp>
                  </a:graphicData>
                </a:graphic>
              </wp:anchor>
            </w:drawing>
          </mc:Choice>
          <mc:Fallback>
            <w:pict>
              <v:line id="直线 2" o:spid="_x0000_s1026" o:spt="20" style="position:absolute;left:0pt;flip:x y;margin-left:112.2pt;margin-top:9.05pt;height:0pt;width:18.25pt;z-index:251660288;mso-width-relative:page;mso-height-relative:page;" filled="f" stroked="t" coordsize="21600,21600" o:allowincell="f" o:gfxdata="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amVUNMAAAAJAQAADwAA&#10;AAAAAAABACAAAAAiAAAAZHJzL2Rvd25yZXYueG1sUEsBAhQAFAAAAAgAh07iQGsJEVPiAQAAtQMA&#10;AA4AAAAAAAAAAQAgAAAAIgEAAGRycy9lMm9Eb2MueG1sUEsFBgAAAAAGAAYAWQEAAHYFAAAAAA==&#10;">
                <v:fill on="f" focussize="0,0"/>
                <v:stroke color="#000000" joinstyle="round"/>
                <v:imagedata o:title=""/>
                <o:lock v:ext="edit" aspectratio="f"/>
              </v:line>
            </w:pict>
          </mc:Fallback>
        </mc:AlternateContent>
      </w:r>
      <w:r>
        <w:rPr>
          <w:rFonts w:hint="eastAsia" w:ascii="宋体"/>
          <w:sz w:val="18"/>
          <w:szCs w:val="18"/>
        </w:rPr>
        <w:t>环境条件、特殊说明</w:t>
      </w:r>
      <w:r>
        <w:rPr>
          <w:rFonts w:ascii="宋体"/>
          <w:sz w:val="18"/>
          <w:szCs w:val="18"/>
        </w:rPr>
        <w:t>*</w:t>
      </w:r>
    </w:p>
    <w:p w14:paraId="0247EFE1">
      <w:pPr>
        <w:spacing w:line="280" w:lineRule="exact"/>
        <w:ind w:firstLine="2700" w:firstLineChars="1500"/>
        <w:rPr>
          <w:rFonts w:ascii="宋体"/>
          <w:sz w:val="18"/>
          <w:szCs w:val="18"/>
        </w:rPr>
      </w:pPr>
      <w:r>
        <w:rPr>
          <w:rFonts w:ascii="宋体"/>
          <w:sz w:val="18"/>
          <w:szCs w:val="18"/>
        </w:rPr>
        <w:t>Environmental conditions, special instructions</w:t>
      </w:r>
    </w:p>
    <w:p w14:paraId="1CCA31A1">
      <w:pPr>
        <w:spacing w:line="280" w:lineRule="exact"/>
        <w:ind w:firstLine="2700" w:firstLineChars="1500"/>
        <w:rPr>
          <w:rFonts w:ascii="宋体"/>
          <w:sz w:val="18"/>
          <w:szCs w:val="18"/>
        </w:rPr>
      </w:pPr>
      <w:r>
        <w:rPr>
          <w:rFonts w:hint="eastAsia" w:ascii="宋体"/>
          <w:sz w:val="18"/>
          <w:szCs w:val="18"/>
        </w:rPr>
        <mc:AlternateContent>
          <mc:Choice Requires="wps">
            <w:drawing>
              <wp:anchor distT="0" distB="0" distL="114300" distR="114300" simplePos="0" relativeHeight="251669504" behindDoc="0" locked="0" layoutInCell="0" allowOverlap="1">
                <wp:simplePos x="0" y="0"/>
                <wp:positionH relativeFrom="column">
                  <wp:posOffset>1234440</wp:posOffset>
                </wp:positionH>
                <wp:positionV relativeFrom="paragraph">
                  <wp:posOffset>106680</wp:posOffset>
                </wp:positionV>
                <wp:extent cx="422275" cy="0"/>
                <wp:effectExtent l="13335" t="9525" r="12065" b="9525"/>
                <wp:wrapNone/>
                <wp:docPr id="19" name="直线 2"/>
                <wp:cNvGraphicFramePr/>
                <a:graphic xmlns:a="http://schemas.openxmlformats.org/drawingml/2006/main">
                  <a:graphicData uri="http://schemas.microsoft.com/office/word/2010/wordprocessingShape">
                    <wps:wsp>
                      <wps:cNvCnPr>
                        <a:cxnSpLocks noChangeShapeType="1"/>
                      </wps:cNvCnPr>
                      <wps:spPr bwMode="auto">
                        <a:xfrm flipH="1" flipV="1">
                          <a:off x="0" y="0"/>
                          <a:ext cx="422275" cy="0"/>
                        </a:xfrm>
                        <a:prstGeom prst="line">
                          <a:avLst/>
                        </a:prstGeom>
                        <a:noFill/>
                        <a:ln w="9525">
                          <a:solidFill>
                            <a:srgbClr val="000000"/>
                          </a:solidFill>
                          <a:round/>
                        </a:ln>
                      </wps:spPr>
                      <wps:bodyPr/>
                    </wps:wsp>
                  </a:graphicData>
                </a:graphic>
              </wp:anchor>
            </w:drawing>
          </mc:Choice>
          <mc:Fallback>
            <w:pict>
              <v:line id="直线 2" o:spid="_x0000_s1026" o:spt="20" style="position:absolute;left:0pt;flip:x y;margin-left:97.2pt;margin-top:8.4pt;height:0pt;width:33.25pt;z-index:251669504;mso-width-relative:page;mso-height-relative:page;" filled="f" stroked="t" coordsize="21600,21600" o:allowincell="f" o:gfxdata="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6qOVp0gAAAAkBAAAPAAAA&#10;AAAAAAEAIAAAACIAAABkcnMvZG93bnJldi54bWxQSwECFAAUAAAACACHTuJAYu6CROIBAAC1AwAA&#10;DgAAAAAAAAABACAAAAAhAQAAZHJzL2Uyb0RvYy54bWxQSwUGAAAAAAYABgBZAQAAdQUAAAAA&#10;">
                <v:fill on="f" focussize="0,0"/>
                <v:stroke color="#000000" joinstyle="round"/>
                <v:imagedata o:title=""/>
                <o:lock v:ext="edit" aspectratio="f"/>
              </v:line>
            </w:pict>
          </mc:Fallback>
        </mc:AlternateContent>
      </w:r>
      <w:r>
        <w:rPr>
          <w:rFonts w:hint="eastAsia" w:ascii="宋体"/>
          <w:sz w:val="18"/>
          <w:szCs w:val="18"/>
        </w:rPr>
        <w:t>有效喷油口径</w:t>
      </w:r>
      <w:r>
        <w:rPr>
          <w:rFonts w:ascii="宋体"/>
          <w:sz w:val="18"/>
          <w:szCs w:val="18"/>
        </w:rPr>
        <w:t>(mm)</w:t>
      </w:r>
      <w:r>
        <w:t xml:space="preserve"> </w:t>
      </w:r>
      <w:r>
        <w:rPr>
          <w:rFonts w:ascii="宋体"/>
          <w:sz w:val="18"/>
          <w:szCs w:val="18"/>
        </w:rPr>
        <w:t>Effective fuel injection diameter</w:t>
      </w:r>
    </w:p>
    <w:p w14:paraId="13DEAB62">
      <w:pPr>
        <w:spacing w:line="280" w:lineRule="exact"/>
        <w:ind w:firstLine="2700" w:firstLineChars="1500"/>
        <w:rPr>
          <w:rFonts w:ascii="宋体"/>
          <w:sz w:val="18"/>
          <w:szCs w:val="18"/>
        </w:rPr>
      </w:pPr>
      <w:r>
        <w:rPr>
          <w:rFonts w:ascii="宋体"/>
          <w:sz w:val="18"/>
          <w:szCs w:val="18"/>
        </w:rPr>
        <mc:AlternateContent>
          <mc:Choice Requires="wps">
            <w:drawing>
              <wp:anchor distT="0" distB="0" distL="114300" distR="114300" simplePos="0" relativeHeight="251663360" behindDoc="0" locked="0" layoutInCell="1" allowOverlap="1">
                <wp:simplePos x="0" y="0"/>
                <wp:positionH relativeFrom="column">
                  <wp:posOffset>1003935</wp:posOffset>
                </wp:positionH>
                <wp:positionV relativeFrom="paragraph">
                  <wp:posOffset>110490</wp:posOffset>
                </wp:positionV>
                <wp:extent cx="652780" cy="0"/>
                <wp:effectExtent l="11430" t="10160" r="12065" b="8890"/>
                <wp:wrapNone/>
                <wp:docPr id="18" name="直线 7"/>
                <wp:cNvGraphicFramePr/>
                <a:graphic xmlns:a="http://schemas.openxmlformats.org/drawingml/2006/main">
                  <a:graphicData uri="http://schemas.microsoft.com/office/word/2010/wordprocessingShape">
                    <wps:wsp>
                      <wps:cNvCnPr>
                        <a:cxnSpLocks noChangeShapeType="1"/>
                      </wps:cNvCnPr>
                      <wps:spPr bwMode="auto">
                        <a:xfrm flipH="1">
                          <a:off x="0" y="0"/>
                          <a:ext cx="652780" cy="0"/>
                        </a:xfrm>
                        <a:prstGeom prst="line">
                          <a:avLst/>
                        </a:prstGeom>
                        <a:noFill/>
                        <a:ln w="9525">
                          <a:solidFill>
                            <a:srgbClr val="000000"/>
                          </a:solidFill>
                          <a:round/>
                        </a:ln>
                      </wps:spPr>
                      <wps:bodyPr/>
                    </wps:wsp>
                  </a:graphicData>
                </a:graphic>
              </wp:anchor>
            </w:drawing>
          </mc:Choice>
          <mc:Fallback>
            <w:pict>
              <v:line id="直线 7" o:spid="_x0000_s1026" o:spt="20" style="position:absolute;left:0pt;flip:x;margin-left:79.05pt;margin-top:8.7pt;height:0pt;width:51.4pt;z-index:251663360;mso-width-relative:page;mso-height-relative:page;" filled="f" stroked="t" coordsize="21600,21600" o:gfxdata="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CMcsHWAAAACQEAAA8AAAAA&#10;AAAAAQAgAAAAIgAAAGRycy9kb3ducmV2LnhtbFBLAQIUABQAAAAIAIdO4kDREVpP3QEAAKsDAAAO&#10;AAAAAAAAAAEAIAAAACUBAABkcnMvZTJvRG9jLnhtbFBLBQYAAAAABgAGAFkBAAB0BQAAAAA=&#10;">
                <v:fill on="f" focussize="0,0"/>
                <v:stroke color="#000000" joinstyle="round"/>
                <v:imagedata o:title=""/>
                <o:lock v:ext="edit" aspectratio="f"/>
              </v:line>
            </w:pict>
          </mc:Fallback>
        </mc:AlternateContent>
      </w:r>
      <w:r>
        <w:rPr>
          <w:rFonts w:hint="eastAsia" w:ascii="宋体"/>
          <w:sz w:val="18"/>
          <w:szCs w:val="18"/>
        </w:rPr>
        <w:t>开启压力</w:t>
      </w:r>
      <w:r>
        <w:rPr>
          <w:rFonts w:ascii="宋体"/>
          <w:sz w:val="18"/>
          <w:szCs w:val="18"/>
        </w:rPr>
        <w:t>(</w:t>
      </w:r>
      <w:r>
        <w:rPr>
          <w:rFonts w:hint="eastAsia" w:ascii="宋体"/>
          <w:sz w:val="18"/>
          <w:szCs w:val="18"/>
          <w:lang w:val="en-US" w:eastAsia="zh-CN"/>
        </w:rPr>
        <w:t>k</w:t>
      </w:r>
      <w:r>
        <w:rPr>
          <w:rFonts w:hint="eastAsia" w:ascii="宋体"/>
          <w:sz w:val="18"/>
          <w:szCs w:val="18"/>
        </w:rPr>
        <w:t>Pa</w:t>
      </w:r>
      <w:r>
        <w:rPr>
          <w:rFonts w:ascii="宋体"/>
          <w:sz w:val="18"/>
          <w:szCs w:val="18"/>
        </w:rPr>
        <w:t>)</w:t>
      </w:r>
      <w:r>
        <w:t xml:space="preserve"> </w:t>
      </w:r>
      <w:r>
        <w:rPr>
          <w:rFonts w:ascii="宋体"/>
          <w:sz w:val="18"/>
          <w:szCs w:val="18"/>
        </w:rPr>
        <w:t>Opening pressure</w:t>
      </w:r>
    </w:p>
    <w:p w14:paraId="60619A6D">
      <w:pPr>
        <w:spacing w:line="280" w:lineRule="exact"/>
        <w:ind w:firstLine="2700" w:firstLineChars="1500"/>
        <w:rPr>
          <w:rFonts w:hint="eastAsia" w:ascii="宋体" w:eastAsia="宋体"/>
          <w:sz w:val="18"/>
          <w:szCs w:val="18"/>
          <w:lang w:eastAsia="zh-CN"/>
        </w:rPr>
      </w:pPr>
      <w:r>
        <w:rPr>
          <w:rFonts w:hint="default" w:ascii="宋体"/>
          <w:sz w:val="18"/>
          <w:szCs w:val="18"/>
          <w:lang w:val="en-US"/>
        </w:rPr>
        <mc:AlternateContent>
          <mc:Choice Requires="wps">
            <w:drawing>
              <wp:anchor distT="0" distB="0" distL="114300" distR="114300" simplePos="0" relativeHeight="251668480" behindDoc="0" locked="0" layoutInCell="0" allowOverlap="1">
                <wp:simplePos x="0" y="0"/>
                <wp:positionH relativeFrom="column">
                  <wp:posOffset>771525</wp:posOffset>
                </wp:positionH>
                <wp:positionV relativeFrom="paragraph">
                  <wp:posOffset>111760</wp:posOffset>
                </wp:positionV>
                <wp:extent cx="885190" cy="0"/>
                <wp:effectExtent l="7620" t="8255" r="12065" b="10795"/>
                <wp:wrapNone/>
                <wp:docPr id="17" name="直线 11"/>
                <wp:cNvGraphicFramePr/>
                <a:graphic xmlns:a="http://schemas.openxmlformats.org/drawingml/2006/main">
                  <a:graphicData uri="http://schemas.microsoft.com/office/word/2010/wordprocessingShape">
                    <wps:wsp>
                      <wps:cNvCnPr>
                        <a:cxnSpLocks noChangeShapeType="1"/>
                      </wps:cNvCnPr>
                      <wps:spPr bwMode="auto">
                        <a:xfrm>
                          <a:off x="0" y="0"/>
                          <a:ext cx="885190" cy="0"/>
                        </a:xfrm>
                        <a:prstGeom prst="line">
                          <a:avLst/>
                        </a:prstGeom>
                        <a:noFill/>
                        <a:ln w="9525">
                          <a:solidFill>
                            <a:srgbClr val="000000"/>
                          </a:solidFill>
                          <a:round/>
                        </a:ln>
                      </wps:spPr>
                      <wps:bodyPr/>
                    </wps:wsp>
                  </a:graphicData>
                </a:graphic>
              </wp:anchor>
            </w:drawing>
          </mc:Choice>
          <mc:Fallback>
            <w:pict>
              <v:line id="直线 11" o:spid="_x0000_s1026" o:spt="20" style="position:absolute;left:0pt;margin-left:60.75pt;margin-top:8.8pt;height:0pt;width:69.7pt;z-index:251668480;mso-width-relative:page;mso-height-relative:page;" filled="f" stroked="t" coordsize="21600,21600" o:allowincell="f" o:gfxdata="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81NK9YAAAAJAQAADwAAAAAAAAABACAA&#10;AAAiAAAAZHJzL2Rvd25yZXYueG1sUEsBAhQAFAAAAAgAh07iQN1d9E3WAQAAogMAAA4AAAAAAAAA&#10;AQAgAAAAJQEAAGRycy9lMm9Eb2MueG1sUEsFBgAAAAAGAAYAWQEAAG0FAAAAAA==&#10;">
                <v:fill on="f" focussize="0,0"/>
                <v:stroke color="#000000" joinstyle="round"/>
                <v:imagedata o:title=""/>
                <o:lock v:ext="edit" aspectratio="f"/>
              </v:line>
            </w:pict>
          </mc:Fallback>
        </mc:AlternateContent>
      </w:r>
      <w:r>
        <w:rPr>
          <w:rFonts w:hint="eastAsia" w:ascii="宋体"/>
          <w:sz w:val="18"/>
          <w:szCs w:val="18"/>
          <w:lang w:val="en-US" w:eastAsia="zh-CN"/>
        </w:rPr>
        <w:t>结构Structure</w:t>
      </w:r>
    </w:p>
    <w:p w14:paraId="1B6E40E9">
      <w:pPr>
        <w:spacing w:line="280" w:lineRule="exact"/>
        <w:ind w:firstLine="2700" w:firstLineChars="1500"/>
        <w:rPr>
          <w:rFonts w:ascii="宋体"/>
          <w:sz w:val="18"/>
          <w:szCs w:val="18"/>
        </w:rPr>
      </w:pPr>
      <w:r>
        <w:rPr>
          <w:rFonts w:ascii="宋体"/>
          <w:sz w:val="18"/>
          <w:szCs w:val="18"/>
        </w:rPr>
        <mc:AlternateContent>
          <mc:Choice Requires="wps">
            <w:drawing>
              <wp:anchor distT="0" distB="0" distL="114300" distR="114300" simplePos="0" relativeHeight="251667456" behindDoc="0" locked="0" layoutInCell="0" allowOverlap="1">
                <wp:simplePos x="0" y="0"/>
                <wp:positionH relativeFrom="column">
                  <wp:posOffset>520700</wp:posOffset>
                </wp:positionH>
                <wp:positionV relativeFrom="paragraph">
                  <wp:posOffset>110490</wp:posOffset>
                </wp:positionV>
                <wp:extent cx="1136015" cy="0"/>
                <wp:effectExtent l="13970" t="13335" r="12065" b="5715"/>
                <wp:wrapNone/>
                <wp:docPr id="16" name="直线 10"/>
                <wp:cNvGraphicFramePr/>
                <a:graphic xmlns:a="http://schemas.openxmlformats.org/drawingml/2006/main">
                  <a:graphicData uri="http://schemas.microsoft.com/office/word/2010/wordprocessingShape">
                    <wps:wsp>
                      <wps:cNvCnPr>
                        <a:cxnSpLocks noChangeShapeType="1"/>
                      </wps:cNvCnPr>
                      <wps:spPr bwMode="auto">
                        <a:xfrm flipH="1">
                          <a:off x="0" y="0"/>
                          <a:ext cx="1136015" cy="0"/>
                        </a:xfrm>
                        <a:prstGeom prst="line">
                          <a:avLst/>
                        </a:prstGeom>
                        <a:noFill/>
                        <a:ln w="9525">
                          <a:solidFill>
                            <a:srgbClr val="000000"/>
                          </a:solidFill>
                          <a:round/>
                        </a:ln>
                      </wps:spPr>
                      <wps:bodyPr/>
                    </wps:wsp>
                  </a:graphicData>
                </a:graphic>
              </wp:anchor>
            </w:drawing>
          </mc:Choice>
          <mc:Fallback>
            <w:pict>
              <v:line id="直线 10" o:spid="_x0000_s1026" o:spt="20" style="position:absolute;left:0pt;flip:x;margin-left:41pt;margin-top:8.7pt;height:0pt;width:89.45pt;z-index:251667456;mso-width-relative:page;mso-height-relative:page;" filled="f" stroked="t" coordsize="21600,21600" o:allowincell="f" o:gfxdata="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2DYLb1QAAAAgBAAAPAAAA&#10;AAAAAAEAIAAAACIAAABkcnMvZG93bnJldi54bWxQSwECFAAUAAAACACHTuJAySEC498BAACtAwAA&#10;DgAAAAAAAAABACAAAAAkAQAAZHJzL2Uyb0RvYy54bWxQSwUGAAAAAAYABgBZAQAAdQUAAAAA&#10;">
                <v:fill on="f" focussize="0,0"/>
                <v:stroke color="#000000" joinstyle="round"/>
                <v:imagedata o:title=""/>
                <o:lock v:ext="edit" aspectratio="f"/>
              </v:line>
            </w:pict>
          </mc:Fallback>
        </mc:AlternateContent>
      </w:r>
      <w:r>
        <w:rPr>
          <w:rFonts w:hint="eastAsia" w:ascii="宋体"/>
          <w:sz w:val="18"/>
          <w:szCs w:val="18"/>
        </w:rPr>
        <w:t xml:space="preserve">压力释放阀代号 </w:t>
      </w:r>
      <w:r>
        <w:rPr>
          <w:rFonts w:ascii="宋体"/>
          <w:sz w:val="18"/>
          <w:szCs w:val="18"/>
        </w:rPr>
        <w:t>Pressure relief valve code</w:t>
      </w:r>
    </w:p>
    <w:p w14:paraId="6FBCE10A">
      <w:pPr>
        <w:spacing w:line="400" w:lineRule="atLeast"/>
        <w:rPr>
          <w:rFonts w:ascii="宋体"/>
          <w:szCs w:val="21"/>
        </w:rPr>
      </w:pPr>
      <w:r>
        <w:rPr>
          <w:rFonts w:ascii="宋体"/>
          <w:b/>
          <w:szCs w:val="21"/>
        </w:rPr>
        <w:t>*</w:t>
      </w:r>
      <w:r>
        <w:rPr>
          <w:rFonts w:hint="eastAsia" w:ascii="宋体"/>
          <w:b/>
          <w:szCs w:val="21"/>
        </w:rPr>
        <w:t>说明</w:t>
      </w:r>
      <w:r>
        <w:rPr>
          <w:rFonts w:hint="eastAsia" w:ascii="宋体"/>
          <w:szCs w:val="21"/>
        </w:rPr>
        <w:t>：YSF-表示压力释放阀，</w:t>
      </w:r>
      <w:r>
        <w:rPr>
          <w:rFonts w:hint="eastAsia" w:ascii="宋体"/>
          <w:szCs w:val="21"/>
          <w:lang w:val="en-US" w:eastAsia="zh-CN"/>
        </w:rPr>
        <w:t>20</w:t>
      </w:r>
      <w:r>
        <w:rPr>
          <w:rFonts w:hint="eastAsia" w:ascii="宋体"/>
          <w:szCs w:val="21"/>
        </w:rPr>
        <w:t>-表示</w:t>
      </w:r>
      <w:r>
        <w:rPr>
          <w:rFonts w:hint="eastAsia" w:ascii="宋体"/>
          <w:szCs w:val="21"/>
          <w:lang w:val="en-US" w:eastAsia="zh-CN"/>
        </w:rPr>
        <w:t>压力释放阀的设计序号</w:t>
      </w:r>
      <w:r>
        <w:rPr>
          <w:rFonts w:hint="eastAsia" w:ascii="宋体"/>
          <w:szCs w:val="21"/>
          <w:lang w:eastAsia="zh-CN"/>
        </w:rPr>
        <w:t>，</w:t>
      </w:r>
      <w:r>
        <w:rPr>
          <w:rFonts w:hint="eastAsia" w:ascii="宋体"/>
          <w:szCs w:val="21"/>
          <w:lang w:val="en-US" w:eastAsia="zh-CN"/>
        </w:rPr>
        <w:t>D</w:t>
      </w:r>
      <w:r>
        <w:rPr>
          <w:rFonts w:hint="eastAsia" w:ascii="宋体"/>
          <w:szCs w:val="21"/>
        </w:rPr>
        <w:t>-表示</w:t>
      </w:r>
      <w:r>
        <w:rPr>
          <w:rFonts w:hint="eastAsia" w:ascii="宋体"/>
          <w:szCs w:val="21"/>
          <w:lang w:val="en-US" w:eastAsia="zh-CN"/>
        </w:rPr>
        <w:t>带定向喷油</w:t>
      </w:r>
      <w:r>
        <w:rPr>
          <w:rFonts w:hint="eastAsia" w:ascii="宋体"/>
          <w:szCs w:val="21"/>
          <w:lang w:eastAsia="zh-CN"/>
        </w:rPr>
        <w:t>，</w:t>
      </w:r>
      <w:r>
        <w:rPr>
          <w:rFonts w:hint="eastAsia" w:ascii="宋体"/>
          <w:szCs w:val="21"/>
        </w:rPr>
        <w:t>K-表示带单电气信号， SK-表示带双路电气信号，J-表示带机械信号，TH-表示用于湿热带地区。</w:t>
      </w:r>
    </w:p>
    <w:p w14:paraId="3C1237E4">
      <w:pPr>
        <w:spacing w:line="400" w:lineRule="atLeast"/>
        <w:rPr>
          <w:rFonts w:hint="default" w:ascii="宋体"/>
          <w:b w:val="0"/>
          <w:bCs w:val="0"/>
          <w:sz w:val="18"/>
          <w:szCs w:val="18"/>
        </w:rPr>
      </w:pPr>
      <w:r>
        <w:rPr>
          <w:rFonts w:ascii="宋体"/>
          <w:b/>
          <w:szCs w:val="21"/>
        </w:rPr>
        <w:t>*Description:</w:t>
      </w:r>
      <w:r>
        <w:rPr>
          <w:rFonts w:hint="default" w:ascii="宋体"/>
          <w:b w:val="0"/>
          <w:bCs w:val="0"/>
          <w:sz w:val="18"/>
          <w:szCs w:val="18"/>
        </w:rPr>
        <w:t xml:space="preserve"> YSF - indicates pressure relief valve, T - indicates the structure of pressure relief valve, D - indicates with directional oil injection, K - indicates with single electrical signal, SK - indicates with dual electrical signals, J - indicates with mechanical signal, TH - indicates for use in humid and tropical regions, B - indicates with locking device.</w:t>
      </w:r>
    </w:p>
    <w:p w14:paraId="21F6F807">
      <w:pPr>
        <w:adjustRightInd w:val="0"/>
        <w:snapToGrid w:val="0"/>
        <w:spacing w:line="400" w:lineRule="atLeast"/>
        <w:ind w:firstLine="413" w:firstLineChars="196"/>
        <w:rPr>
          <w:rFonts w:hint="eastAsia" w:ascii="宋体" w:hAnsi="宋体"/>
          <w:b/>
          <w:szCs w:val="21"/>
        </w:rPr>
      </w:pPr>
      <w:r>
        <w:rPr>
          <w:rFonts w:hint="eastAsia" w:ascii="宋体" w:hAnsi="宋体"/>
          <w:b/>
          <w:szCs w:val="21"/>
        </w:rPr>
        <w:t>标注实例：</w:t>
      </w:r>
      <w:r>
        <w:rPr>
          <w:rFonts w:hint="eastAsia" w:ascii="宋体"/>
          <w:szCs w:val="21"/>
        </w:rPr>
        <w:t>YSF</w:t>
      </w:r>
      <w:r>
        <w:rPr>
          <w:rFonts w:hint="eastAsia" w:ascii="宋体"/>
          <w:szCs w:val="21"/>
          <w:lang w:val="en-US" w:eastAsia="zh-CN"/>
        </w:rPr>
        <w:t>20</w:t>
      </w:r>
      <w:r>
        <w:rPr>
          <w:rFonts w:hint="eastAsia" w:ascii="宋体"/>
          <w:szCs w:val="21"/>
        </w:rPr>
        <w:t>-</w:t>
      </w:r>
      <w:r>
        <w:rPr>
          <w:rFonts w:ascii="宋体"/>
          <w:szCs w:val="21"/>
        </w:rPr>
        <w:t>100</w:t>
      </w:r>
      <w:r>
        <w:rPr>
          <w:rFonts w:hint="eastAsia" w:ascii="宋体"/>
          <w:szCs w:val="21"/>
        </w:rPr>
        <w:t>/</w:t>
      </w:r>
      <w:r>
        <w:rPr>
          <w:rFonts w:hint="eastAsia" w:ascii="宋体"/>
          <w:szCs w:val="21"/>
          <w:lang w:val="en-US" w:eastAsia="zh-CN"/>
        </w:rPr>
        <w:t>80</w:t>
      </w:r>
      <w:r>
        <w:rPr>
          <w:rFonts w:hint="eastAsia" w:ascii="宋体"/>
          <w:szCs w:val="21"/>
        </w:rPr>
        <w:t>DSKJTHB</w:t>
      </w:r>
      <w:r>
        <w:rPr>
          <w:rFonts w:hint="eastAsia" w:ascii="宋体"/>
          <w:szCs w:val="21"/>
          <w:lang w:eastAsia="zh-CN"/>
        </w:rPr>
        <w:t>，</w:t>
      </w:r>
      <w:r>
        <w:rPr>
          <w:rFonts w:hint="eastAsia" w:ascii="宋体"/>
          <w:szCs w:val="21"/>
        </w:rPr>
        <w:t>即为第20次设计</w:t>
      </w:r>
      <w:r>
        <w:rPr>
          <w:rFonts w:hint="eastAsia" w:ascii="宋体"/>
          <w:szCs w:val="21"/>
          <w:lang w:val="en-US" w:eastAsia="zh-CN"/>
        </w:rPr>
        <w:t>，</w:t>
      </w:r>
      <w:r>
        <w:rPr>
          <w:rFonts w:hint="eastAsia" w:ascii="宋体"/>
          <w:szCs w:val="21"/>
        </w:rPr>
        <w:t>开启压力为</w:t>
      </w:r>
      <w:r>
        <w:rPr>
          <w:rFonts w:ascii="宋体"/>
          <w:szCs w:val="21"/>
        </w:rPr>
        <w:t>100</w:t>
      </w:r>
      <w:r>
        <w:rPr>
          <w:rFonts w:hint="eastAsia" w:ascii="宋体"/>
          <w:szCs w:val="21"/>
        </w:rPr>
        <w:t>kPa</w:t>
      </w:r>
      <w:r>
        <w:rPr>
          <w:rFonts w:ascii="宋体"/>
          <w:szCs w:val="21"/>
        </w:rPr>
        <w:t>，</w:t>
      </w:r>
      <w:r>
        <w:rPr>
          <w:rFonts w:hint="eastAsia" w:ascii="宋体"/>
          <w:szCs w:val="21"/>
        </w:rPr>
        <w:t>喷油口径为</w:t>
      </w:r>
      <w:r>
        <w:rPr>
          <w:rFonts w:ascii="宋体"/>
          <w:szCs w:val="21"/>
        </w:rPr>
        <w:t>Φ</w:t>
      </w:r>
      <w:r>
        <w:rPr>
          <w:rFonts w:hint="eastAsia" w:ascii="宋体"/>
          <w:szCs w:val="21"/>
          <w:lang w:val="en-US" w:eastAsia="zh-CN"/>
        </w:rPr>
        <w:t>80</w:t>
      </w:r>
      <w:r>
        <w:rPr>
          <w:rFonts w:ascii="宋体"/>
          <w:szCs w:val="21"/>
        </w:rPr>
        <w:t>mm</w:t>
      </w:r>
      <w:r>
        <w:rPr>
          <w:rFonts w:hint="eastAsia" w:ascii="宋体"/>
          <w:szCs w:val="21"/>
        </w:rPr>
        <w:t>，带定向喷油，带双路电气报警信号，带机械报警装置，湿热带地区用</w:t>
      </w:r>
      <w:r>
        <w:rPr>
          <w:rFonts w:hint="eastAsia" w:ascii="宋体"/>
          <w:szCs w:val="21"/>
          <w:lang w:eastAsia="zh-CN"/>
        </w:rPr>
        <w:t>的</w:t>
      </w:r>
      <w:r>
        <w:rPr>
          <w:rFonts w:hint="eastAsia" w:ascii="宋体"/>
          <w:szCs w:val="21"/>
        </w:rPr>
        <w:t>压力释放阀。</w:t>
      </w:r>
    </w:p>
    <w:p w14:paraId="1A95E1FD">
      <w:pPr>
        <w:spacing w:line="400" w:lineRule="atLeast"/>
        <w:ind w:firstLine="420" w:firstLineChars="200"/>
        <w:rPr>
          <w:rFonts w:hint="default" w:ascii="宋体"/>
          <w:b w:val="0"/>
          <w:bCs w:val="0"/>
          <w:sz w:val="18"/>
          <w:szCs w:val="18"/>
        </w:rPr>
      </w:pPr>
      <w:r>
        <w:rPr>
          <w:rFonts w:ascii="宋体"/>
          <w:szCs w:val="21"/>
        </w:rPr>
        <w:t xml:space="preserve">Marking example: </w:t>
      </w:r>
      <w:r>
        <w:rPr>
          <w:rFonts w:hint="default" w:ascii="宋体"/>
          <w:b w:val="0"/>
          <w:bCs w:val="0"/>
          <w:sz w:val="18"/>
          <w:szCs w:val="18"/>
        </w:rPr>
        <w:t>Model: YSFT-100/80DSKJTHB. Structure: T-type valve. Opening pressure: 100 kPa. Nozzle diameter: Φ80mm. Equipped with directional oil spraying, dual electrical alarm signals, mechanical alarm device, suitable for humid and tropical regions, and locking device. Pressure relief valve.</w:t>
      </w:r>
    </w:p>
    <w:p w14:paraId="030B584B">
      <w:pPr>
        <w:spacing w:line="400" w:lineRule="atLeast"/>
        <w:ind w:firstLine="521" w:firstLineChars="247"/>
        <w:rPr>
          <w:rFonts w:hint="eastAsia" w:ascii="宋体" w:hAnsi="宋体"/>
          <w:szCs w:val="21"/>
        </w:rPr>
      </w:pPr>
      <w:r>
        <w:rPr>
          <w:rFonts w:hint="eastAsia" w:ascii="宋体" w:hAnsi="宋体"/>
          <w:b/>
          <w:szCs w:val="21"/>
        </w:rPr>
        <w:t>使用范围(</w:t>
      </w:r>
      <w:r>
        <w:rPr>
          <w:rFonts w:ascii="宋体"/>
          <w:b/>
          <w:szCs w:val="21"/>
        </w:rPr>
        <w:t>Use range</w:t>
      </w:r>
      <w:r>
        <w:rPr>
          <w:rFonts w:hint="eastAsia" w:ascii="宋体" w:hAnsi="宋体"/>
          <w:b/>
          <w:szCs w:val="21"/>
        </w:rPr>
        <w:t>)：</w:t>
      </w:r>
    </w:p>
    <w:p w14:paraId="6546DD41">
      <w:pPr>
        <w:spacing w:line="400" w:lineRule="atLeast"/>
        <w:rPr>
          <w:rFonts w:hint="eastAsia" w:ascii="宋体" w:hAnsi="宋体"/>
          <w:sz w:val="18"/>
          <w:szCs w:val="18"/>
        </w:rPr>
      </w:pPr>
      <w:r>
        <w:rPr>
          <w:rFonts w:hint="eastAsia" w:ascii="宋体" w:hAnsi="宋体"/>
          <w:sz w:val="18"/>
          <w:szCs w:val="18"/>
        </w:rPr>
        <w:t>(a). 安装位置：油箱盖</w:t>
      </w:r>
      <w:r>
        <w:rPr>
          <w:rFonts w:hint="eastAsia" w:ascii="宋体" w:hAnsi="宋体"/>
          <w:sz w:val="18"/>
          <w:szCs w:val="18"/>
          <w:lang w:val="en-US" w:eastAsia="zh-CN"/>
        </w:rPr>
        <w:t>顶部</w:t>
      </w:r>
      <w:r>
        <w:rPr>
          <w:rFonts w:hint="eastAsia" w:ascii="宋体" w:hAnsi="宋体"/>
          <w:sz w:val="18"/>
          <w:szCs w:val="18"/>
        </w:rPr>
        <w:t>或油箱侧壁上；(b). 环境要求：</w:t>
      </w:r>
      <w:r>
        <w:rPr>
          <w:rFonts w:ascii="宋体" w:hAnsi="宋体"/>
          <w:sz w:val="18"/>
          <w:szCs w:val="18"/>
        </w:rPr>
        <w:t>-</w:t>
      </w:r>
      <w:r>
        <w:rPr>
          <w:rFonts w:hint="eastAsia" w:ascii="宋体" w:hAnsi="宋体"/>
          <w:sz w:val="18"/>
          <w:szCs w:val="18"/>
          <w:lang w:val="en-US" w:eastAsia="zh-CN"/>
        </w:rPr>
        <w:t>30</w:t>
      </w:r>
      <w:r>
        <w:rPr>
          <w:rFonts w:ascii="宋体" w:hAnsi="宋体"/>
          <w:sz w:val="18"/>
          <w:szCs w:val="18"/>
        </w:rPr>
        <w:t>℃</w:t>
      </w:r>
      <w:r>
        <w:rPr>
          <w:rFonts w:hint="eastAsia" w:ascii="宋体" w:hAnsi="宋体"/>
          <w:sz w:val="18"/>
          <w:szCs w:val="18"/>
        </w:rPr>
        <w:t>～</w:t>
      </w:r>
      <w:r>
        <w:rPr>
          <w:rFonts w:ascii="宋体" w:hAnsi="宋体"/>
          <w:sz w:val="18"/>
          <w:szCs w:val="18"/>
        </w:rPr>
        <w:t>+</w:t>
      </w:r>
      <w:r>
        <w:rPr>
          <w:rFonts w:hint="eastAsia" w:ascii="宋体" w:hAnsi="宋体"/>
          <w:sz w:val="18"/>
          <w:szCs w:val="18"/>
        </w:rPr>
        <w:t>7</w:t>
      </w:r>
      <w:r>
        <w:rPr>
          <w:rFonts w:ascii="宋体" w:hAnsi="宋体"/>
          <w:sz w:val="18"/>
          <w:szCs w:val="18"/>
        </w:rPr>
        <w:t>0℃</w:t>
      </w:r>
      <w:r>
        <w:rPr>
          <w:rFonts w:hint="eastAsia" w:ascii="宋体" w:hAnsi="宋体"/>
          <w:sz w:val="18"/>
          <w:szCs w:val="18"/>
          <w:lang w:eastAsia="zh-CN"/>
        </w:rPr>
        <w:t>（</w:t>
      </w:r>
      <w:r>
        <w:rPr>
          <w:rFonts w:hint="eastAsia" w:ascii="宋体" w:hAnsi="宋体"/>
          <w:sz w:val="18"/>
          <w:szCs w:val="18"/>
          <w:lang w:val="en-US" w:eastAsia="zh-CN"/>
        </w:rPr>
        <w:t>可根据客户需求定制最高可支持</w:t>
      </w:r>
      <w:r>
        <w:rPr>
          <w:rFonts w:ascii="宋体" w:hAnsi="宋体"/>
          <w:sz w:val="18"/>
          <w:szCs w:val="18"/>
        </w:rPr>
        <w:t>-</w:t>
      </w:r>
      <w:r>
        <w:rPr>
          <w:rFonts w:hint="eastAsia" w:ascii="宋体" w:hAnsi="宋体"/>
          <w:sz w:val="18"/>
          <w:szCs w:val="18"/>
          <w:lang w:val="en-US" w:eastAsia="zh-CN"/>
        </w:rPr>
        <w:t>45</w:t>
      </w:r>
      <w:r>
        <w:rPr>
          <w:rFonts w:ascii="宋体" w:hAnsi="宋体"/>
          <w:sz w:val="18"/>
          <w:szCs w:val="18"/>
        </w:rPr>
        <w:t>℃</w:t>
      </w:r>
      <w:r>
        <w:rPr>
          <w:rFonts w:hint="eastAsia" w:ascii="宋体" w:hAnsi="宋体"/>
          <w:sz w:val="18"/>
          <w:szCs w:val="18"/>
        </w:rPr>
        <w:t>～</w:t>
      </w:r>
      <w:r>
        <w:rPr>
          <w:rFonts w:ascii="宋体" w:hAnsi="宋体"/>
          <w:sz w:val="18"/>
          <w:szCs w:val="18"/>
        </w:rPr>
        <w:t>+</w:t>
      </w:r>
      <w:r>
        <w:rPr>
          <w:rFonts w:hint="eastAsia" w:ascii="宋体" w:hAnsi="宋体"/>
          <w:sz w:val="18"/>
          <w:szCs w:val="18"/>
        </w:rPr>
        <w:t>7</w:t>
      </w:r>
      <w:r>
        <w:rPr>
          <w:rFonts w:ascii="宋体" w:hAnsi="宋体"/>
          <w:sz w:val="18"/>
          <w:szCs w:val="18"/>
        </w:rPr>
        <w:t>0℃</w:t>
      </w:r>
      <w:r>
        <w:rPr>
          <w:rFonts w:hint="eastAsia" w:ascii="宋体" w:hAnsi="宋体"/>
          <w:sz w:val="18"/>
          <w:szCs w:val="18"/>
          <w:lang w:eastAsia="zh-CN"/>
        </w:rPr>
        <w:t>）</w:t>
      </w:r>
      <w:r>
        <w:rPr>
          <w:rFonts w:ascii="宋体" w:hAnsi="宋体"/>
          <w:sz w:val="18"/>
          <w:szCs w:val="18"/>
        </w:rPr>
        <w:t>;</w:t>
      </w:r>
      <w:r>
        <w:rPr>
          <w:rFonts w:hint="eastAsia" w:ascii="宋体" w:hAnsi="宋体"/>
          <w:sz w:val="18"/>
          <w:szCs w:val="18"/>
        </w:rPr>
        <w:t xml:space="preserve"> 工作环境要求：</w:t>
      </w:r>
      <w:r>
        <w:rPr>
          <w:rFonts w:ascii="宋体" w:hAnsi="宋体"/>
          <w:sz w:val="18"/>
          <w:szCs w:val="18"/>
        </w:rPr>
        <w:t>-</w:t>
      </w:r>
      <w:r>
        <w:rPr>
          <w:rFonts w:hint="eastAsia" w:ascii="宋体" w:hAnsi="宋体"/>
          <w:sz w:val="18"/>
          <w:szCs w:val="18"/>
          <w:lang w:val="en-US" w:eastAsia="zh-CN"/>
        </w:rPr>
        <w:t>30</w:t>
      </w:r>
      <w:r>
        <w:rPr>
          <w:rFonts w:ascii="宋体" w:hAnsi="宋体"/>
          <w:sz w:val="18"/>
          <w:szCs w:val="18"/>
        </w:rPr>
        <w:t>℃</w:t>
      </w:r>
      <w:r>
        <w:rPr>
          <w:rFonts w:hint="eastAsia" w:ascii="宋体" w:hAnsi="宋体"/>
          <w:sz w:val="18"/>
          <w:szCs w:val="18"/>
        </w:rPr>
        <w:t>～</w:t>
      </w:r>
      <w:r>
        <w:rPr>
          <w:rFonts w:ascii="宋体" w:hAnsi="宋体"/>
          <w:sz w:val="18"/>
          <w:szCs w:val="18"/>
        </w:rPr>
        <w:t>+1</w:t>
      </w:r>
      <w:r>
        <w:rPr>
          <w:rFonts w:hint="eastAsia" w:ascii="宋体" w:hAnsi="宋体"/>
          <w:sz w:val="18"/>
          <w:szCs w:val="18"/>
          <w:lang w:val="en-US" w:eastAsia="zh-CN"/>
        </w:rPr>
        <w:t>1</w:t>
      </w:r>
      <w:r>
        <w:rPr>
          <w:rFonts w:ascii="宋体" w:hAnsi="宋体"/>
          <w:sz w:val="18"/>
          <w:szCs w:val="18"/>
        </w:rPr>
        <w:t>5℃</w:t>
      </w:r>
      <w:r>
        <w:rPr>
          <w:rFonts w:hint="eastAsia" w:ascii="宋体" w:hAnsi="宋体"/>
          <w:sz w:val="18"/>
          <w:szCs w:val="18"/>
          <w:lang w:eastAsia="zh-CN"/>
        </w:rPr>
        <w:t>（</w:t>
      </w:r>
      <w:r>
        <w:rPr>
          <w:rFonts w:hint="eastAsia" w:ascii="宋体" w:hAnsi="宋体"/>
          <w:sz w:val="18"/>
          <w:szCs w:val="18"/>
          <w:lang w:val="en-US" w:eastAsia="zh-CN"/>
        </w:rPr>
        <w:t>可根据客户需求定制最高可支持</w:t>
      </w:r>
      <w:r>
        <w:rPr>
          <w:rFonts w:ascii="宋体" w:hAnsi="宋体"/>
          <w:sz w:val="18"/>
          <w:szCs w:val="18"/>
        </w:rPr>
        <w:t>-</w:t>
      </w:r>
      <w:r>
        <w:rPr>
          <w:rFonts w:hint="eastAsia" w:ascii="宋体" w:hAnsi="宋体"/>
          <w:sz w:val="18"/>
          <w:szCs w:val="18"/>
          <w:lang w:val="en-US" w:eastAsia="zh-CN"/>
        </w:rPr>
        <w:t>45</w:t>
      </w:r>
      <w:r>
        <w:rPr>
          <w:rFonts w:ascii="宋体" w:hAnsi="宋体"/>
          <w:sz w:val="18"/>
          <w:szCs w:val="18"/>
        </w:rPr>
        <w:t>℃</w:t>
      </w:r>
      <w:r>
        <w:rPr>
          <w:rFonts w:hint="eastAsia" w:ascii="宋体" w:hAnsi="宋体"/>
          <w:sz w:val="18"/>
          <w:szCs w:val="18"/>
        </w:rPr>
        <w:t>～</w:t>
      </w:r>
      <w:r>
        <w:rPr>
          <w:rFonts w:ascii="宋体" w:hAnsi="宋体"/>
          <w:sz w:val="18"/>
          <w:szCs w:val="18"/>
        </w:rPr>
        <w:t>+</w:t>
      </w:r>
      <w:r>
        <w:rPr>
          <w:rFonts w:hint="eastAsia" w:ascii="宋体" w:hAnsi="宋体"/>
          <w:sz w:val="18"/>
          <w:szCs w:val="18"/>
        </w:rPr>
        <w:t>7</w:t>
      </w:r>
      <w:r>
        <w:rPr>
          <w:rFonts w:ascii="宋体" w:hAnsi="宋体"/>
          <w:sz w:val="18"/>
          <w:szCs w:val="18"/>
        </w:rPr>
        <w:t>0℃</w:t>
      </w:r>
      <w:r>
        <w:rPr>
          <w:rFonts w:hint="eastAsia" w:ascii="宋体" w:hAnsi="宋体"/>
          <w:sz w:val="18"/>
          <w:szCs w:val="18"/>
          <w:lang w:eastAsia="zh-CN"/>
        </w:rPr>
        <w:t>）</w:t>
      </w:r>
      <w:r>
        <w:rPr>
          <w:rFonts w:hint="eastAsia" w:ascii="宋体" w:hAnsi="宋体"/>
          <w:sz w:val="18"/>
          <w:szCs w:val="18"/>
        </w:rPr>
        <w:t>;</w:t>
      </w:r>
    </w:p>
    <w:p w14:paraId="6AA306AA">
      <w:pPr>
        <w:spacing w:line="400" w:lineRule="atLeast"/>
        <w:rPr>
          <w:sz w:val="18"/>
          <w:szCs w:val="18"/>
        </w:rPr>
      </w:pPr>
      <w:r>
        <w:rPr>
          <w:rFonts w:hint="eastAsia" w:ascii="宋体" w:hAnsi="宋体"/>
          <w:sz w:val="18"/>
          <w:szCs w:val="18"/>
        </w:rPr>
        <w:t>(c). 相对湿度：</w:t>
      </w:r>
      <w:r>
        <w:rPr>
          <w:rFonts w:ascii="宋体" w:hAnsi="宋体"/>
          <w:sz w:val="18"/>
          <w:szCs w:val="18"/>
        </w:rPr>
        <w:t>+20℃</w:t>
      </w:r>
      <w:r>
        <w:rPr>
          <w:rFonts w:hint="eastAsia" w:ascii="宋体" w:hAnsi="宋体"/>
          <w:sz w:val="18"/>
          <w:szCs w:val="18"/>
        </w:rPr>
        <w:t>时，不大于</w:t>
      </w:r>
      <w:r>
        <w:rPr>
          <w:rFonts w:ascii="宋体" w:hAnsi="宋体"/>
          <w:sz w:val="18"/>
          <w:szCs w:val="18"/>
        </w:rPr>
        <w:t>95%</w:t>
      </w:r>
      <w:r>
        <w:rPr>
          <w:rFonts w:hint="eastAsia" w:ascii="宋体" w:hAnsi="宋体"/>
          <w:sz w:val="18"/>
          <w:szCs w:val="18"/>
        </w:rPr>
        <w:t>；</w:t>
      </w:r>
      <w:r>
        <w:rPr>
          <w:rFonts w:hint="eastAsia" w:ascii="宋体" w:hAnsi="宋体"/>
          <w:kern w:val="0"/>
          <w:sz w:val="18"/>
          <w:szCs w:val="18"/>
        </w:rPr>
        <w:t>(d).防护等级：IP</w:t>
      </w:r>
      <w:r>
        <w:rPr>
          <w:rFonts w:hint="eastAsia" w:ascii="宋体" w:hAnsi="宋体"/>
          <w:kern w:val="0"/>
          <w:sz w:val="18"/>
          <w:szCs w:val="18"/>
          <w:lang w:val="en-US" w:eastAsia="zh-CN"/>
        </w:rPr>
        <w:t>5</w:t>
      </w:r>
      <w:r>
        <w:rPr>
          <w:rFonts w:hint="eastAsia" w:ascii="宋体" w:hAnsi="宋体"/>
          <w:kern w:val="0"/>
          <w:sz w:val="18"/>
          <w:szCs w:val="18"/>
        </w:rPr>
        <w:t>6；</w:t>
      </w:r>
      <w:r>
        <w:rPr>
          <w:rFonts w:hint="eastAsia" w:ascii="宋体" w:hAnsi="宋体"/>
          <w:sz w:val="18"/>
          <w:szCs w:val="18"/>
        </w:rPr>
        <w:t>(e).工频耐压：2000V，1min；(f).绝缘性能：</w:t>
      </w:r>
      <w:r>
        <w:rPr>
          <w:rFonts w:hint="eastAsia"/>
          <w:sz w:val="18"/>
          <w:szCs w:val="18"/>
        </w:rPr>
        <w:t>2500V，</w:t>
      </w:r>
      <w:r>
        <w:rPr>
          <w:sz w:val="18"/>
          <w:szCs w:val="18"/>
        </w:rPr>
        <w:t>1</w:t>
      </w:r>
      <w:r>
        <w:rPr>
          <w:rFonts w:hint="eastAsia"/>
          <w:sz w:val="18"/>
          <w:szCs w:val="18"/>
        </w:rPr>
        <w:t>000MΩ。</w:t>
      </w:r>
    </w:p>
    <w:p w14:paraId="75EF53B3">
      <w:pPr>
        <w:adjustRightInd w:val="0"/>
        <w:snapToGrid w:val="0"/>
        <w:spacing w:line="400" w:lineRule="atLeast"/>
        <w:rPr>
          <w:rFonts w:hint="eastAsia" w:ascii="宋体"/>
          <w:sz w:val="18"/>
          <w:szCs w:val="18"/>
        </w:rPr>
      </w:pPr>
      <w:r>
        <w:rPr>
          <w:rFonts w:ascii="宋体"/>
          <w:sz w:val="18"/>
          <w:szCs w:val="18"/>
        </w:rPr>
        <w:t xml:space="preserve">(a). Installation position: </w:t>
      </w:r>
      <w:r>
        <w:rPr>
          <w:rFonts w:hint="eastAsia" w:ascii="宋体"/>
          <w:sz w:val="18"/>
          <w:szCs w:val="18"/>
        </w:rPr>
        <w:t>On the top of the fuel tank cap or the side wall of the fuel tank</w:t>
      </w:r>
      <w:r>
        <w:rPr>
          <w:rFonts w:ascii="宋体"/>
          <w:sz w:val="18"/>
          <w:szCs w:val="18"/>
        </w:rPr>
        <w:t xml:space="preserve">; (b). </w:t>
      </w:r>
      <w:r>
        <w:rPr>
          <w:rFonts w:hint="eastAsia" w:ascii="宋体"/>
          <w:sz w:val="18"/>
          <w:szCs w:val="18"/>
        </w:rPr>
        <w:t xml:space="preserve"> -30℃ to +70℃ (customizable to support up to -45℃ to +70℃ as per customer requirements); Working environment requirements: -30℃ to +115℃ (customizable to support up to -45℃ to +70℃ as per customer requirements).</w:t>
      </w:r>
    </w:p>
    <w:p w14:paraId="3DB1D87D">
      <w:pPr>
        <w:adjustRightInd w:val="0"/>
        <w:snapToGrid w:val="0"/>
        <w:spacing w:line="400" w:lineRule="atLeast"/>
        <w:rPr>
          <w:rFonts w:ascii="宋体"/>
          <w:sz w:val="18"/>
          <w:szCs w:val="18"/>
        </w:rPr>
      </w:pPr>
      <w:r>
        <w:rPr>
          <w:rFonts w:ascii="宋体"/>
          <w:sz w:val="18"/>
          <w:szCs w:val="18"/>
        </w:rPr>
        <w:t>(c). Relative humidity: no more than 95% at +20 °C; (d). Degree of protection: IP</w:t>
      </w:r>
      <w:r>
        <w:rPr>
          <w:rFonts w:hint="eastAsia" w:ascii="宋体"/>
          <w:sz w:val="18"/>
          <w:szCs w:val="18"/>
          <w:lang w:val="en-US" w:eastAsia="zh-CN"/>
        </w:rPr>
        <w:t>5</w:t>
      </w:r>
      <w:r>
        <w:rPr>
          <w:rFonts w:hint="eastAsia" w:ascii="宋体"/>
          <w:sz w:val="18"/>
          <w:szCs w:val="18"/>
        </w:rPr>
        <w:t>6</w:t>
      </w:r>
      <w:r>
        <w:rPr>
          <w:rFonts w:ascii="宋体"/>
          <w:sz w:val="18"/>
          <w:szCs w:val="18"/>
        </w:rPr>
        <w:t>; (e). Power frequency withstand voltage: 2000V, 1min; (f). Insulation performance: 2500V, 1000MΩ.</w:t>
      </w:r>
    </w:p>
    <w:p w14:paraId="6ACB01B5">
      <w:pPr>
        <w:adjustRightInd w:val="0"/>
        <w:snapToGrid w:val="0"/>
        <w:spacing w:line="400" w:lineRule="atLeast"/>
        <w:rPr>
          <w:rFonts w:ascii="宋体"/>
          <w:b/>
          <w:szCs w:val="21"/>
        </w:rPr>
      </w:pPr>
      <w:r>
        <w:rPr>
          <w:rFonts w:hint="eastAsia" w:ascii="宋体"/>
          <w:b/>
          <w:szCs w:val="21"/>
        </w:rPr>
        <w:t>2</w:t>
      </w:r>
      <w:r>
        <w:rPr>
          <w:rFonts w:ascii="宋体"/>
          <w:b/>
          <w:szCs w:val="21"/>
        </w:rPr>
        <w:t>.</w:t>
      </w:r>
      <w:r>
        <w:rPr>
          <w:rFonts w:hint="eastAsia" w:ascii="宋体"/>
          <w:b/>
          <w:szCs w:val="21"/>
        </w:rPr>
        <w:t>2信号开关接线图及电气参数(</w:t>
      </w:r>
      <w:r>
        <w:rPr>
          <w:rFonts w:ascii="宋体"/>
          <w:b/>
          <w:szCs w:val="21"/>
        </w:rPr>
        <w:t>Signal switch wiring diagram and electrical parameters</w:t>
      </w:r>
      <w:r>
        <w:rPr>
          <w:rFonts w:hint="eastAsia" w:ascii="宋体"/>
          <w:b/>
          <w:szCs w:val="21"/>
        </w:rPr>
        <w:t>)</w:t>
      </w:r>
      <w:r>
        <w:rPr>
          <w:rFonts w:ascii="宋体"/>
          <w:b/>
          <w:szCs w:val="21"/>
        </w:rPr>
        <w:t>:</w:t>
      </w:r>
    </w:p>
    <w:p w14:paraId="090D75D7">
      <w:pPr>
        <w:adjustRightInd w:val="0"/>
        <w:snapToGrid w:val="0"/>
        <w:spacing w:line="280" w:lineRule="exact"/>
        <w:rPr>
          <w:rFonts w:ascii="宋体"/>
          <w:b/>
          <w:sz w:val="24"/>
          <w:szCs w:val="24"/>
        </w:rPr>
      </w:pPr>
      <w:r>
        <w:drawing>
          <wp:anchor distT="0" distB="0" distL="114300" distR="114300" simplePos="0" relativeHeight="251675648" behindDoc="0" locked="0" layoutInCell="1" allowOverlap="1">
            <wp:simplePos x="0" y="0"/>
            <wp:positionH relativeFrom="column">
              <wp:posOffset>386715</wp:posOffset>
            </wp:positionH>
            <wp:positionV relativeFrom="paragraph">
              <wp:posOffset>42545</wp:posOffset>
            </wp:positionV>
            <wp:extent cx="2691765" cy="1452245"/>
            <wp:effectExtent l="0" t="0" r="635" b="8255"/>
            <wp:wrapSquare wrapText="bothSides"/>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0"/>
                    <a:stretch>
                      <a:fillRect/>
                    </a:stretch>
                  </pic:blipFill>
                  <pic:spPr>
                    <a:xfrm>
                      <a:off x="0" y="0"/>
                      <a:ext cx="2691765" cy="1452245"/>
                    </a:xfrm>
                    <a:prstGeom prst="rect">
                      <a:avLst/>
                    </a:prstGeom>
                    <a:noFill/>
                    <a:ln>
                      <a:noFill/>
                    </a:ln>
                  </pic:spPr>
                </pic:pic>
              </a:graphicData>
            </a:graphic>
          </wp:anchor>
        </w:drawing>
      </w:r>
      <w:r>
        <w:rPr>
          <w:rFonts w:ascii="宋体"/>
          <w:b/>
          <w:sz w:val="24"/>
          <w:szCs w:val="24"/>
        </w:rPr>
        <mc:AlternateContent>
          <mc:Choice Requires="wps">
            <w:drawing>
              <wp:anchor distT="0" distB="0" distL="114300" distR="114300" simplePos="0" relativeHeight="251659264" behindDoc="0" locked="0" layoutInCell="1" allowOverlap="1">
                <wp:simplePos x="0" y="0"/>
                <wp:positionH relativeFrom="column">
                  <wp:posOffset>5219065</wp:posOffset>
                </wp:positionH>
                <wp:positionV relativeFrom="paragraph">
                  <wp:posOffset>39370</wp:posOffset>
                </wp:positionV>
                <wp:extent cx="1320800" cy="296545"/>
                <wp:effectExtent l="0" t="0" r="0" b="8890"/>
                <wp:wrapNone/>
                <wp:docPr id="26" name="Text Box 126"/>
                <wp:cNvGraphicFramePr/>
                <a:graphic xmlns:a="http://schemas.openxmlformats.org/drawingml/2006/main">
                  <a:graphicData uri="http://schemas.microsoft.com/office/word/2010/wordprocessingShape">
                    <wps:wsp>
                      <wps:cNvSpPr txBox="1">
                        <a:spLocks noChangeArrowheads="1"/>
                      </wps:cNvSpPr>
                      <wps:spPr bwMode="auto">
                        <a:xfrm>
                          <a:off x="0" y="0"/>
                          <a:ext cx="1320800" cy="296333"/>
                        </a:xfrm>
                        <a:prstGeom prst="rect">
                          <a:avLst/>
                        </a:prstGeom>
                        <a:noFill/>
                        <a:ln>
                          <a:noFill/>
                        </a:ln>
                      </wps:spPr>
                      <wps:txbx>
                        <w:txbxContent>
                          <w:p w14:paraId="3F40CA8F">
                            <w:pPr>
                              <w:rPr>
                                <w:sz w:val="18"/>
                                <w:szCs w:val="18"/>
                              </w:rPr>
                            </w:pPr>
                            <w:r>
                              <w:rPr>
                                <w:rFonts w:hint="eastAsia" w:ascii="宋体"/>
                                <w:b/>
                                <w:sz w:val="18"/>
                                <w:szCs w:val="18"/>
                              </w:rPr>
                              <w:t>-表</w:t>
                            </w:r>
                            <w:r>
                              <w:rPr>
                                <w:rFonts w:ascii="宋体"/>
                                <w:b/>
                                <w:sz w:val="18"/>
                                <w:szCs w:val="18"/>
                              </w:rPr>
                              <w:t>1</w:t>
                            </w:r>
                            <w:r>
                              <w:rPr>
                                <w:rFonts w:hint="eastAsia" w:ascii="宋体"/>
                                <w:b/>
                                <w:sz w:val="18"/>
                                <w:szCs w:val="18"/>
                              </w:rPr>
                              <w:t xml:space="preserve">-    </w:t>
                            </w:r>
                            <w:r>
                              <w:rPr>
                                <w:rFonts w:ascii="宋体"/>
                                <w:b/>
                                <w:sz w:val="18"/>
                                <w:szCs w:val="18"/>
                              </w:rPr>
                              <w:t>-Table 1-</w:t>
                            </w:r>
                            <w:r>
                              <w:rPr>
                                <w:rFonts w:hint="eastAsia" w:ascii="宋体"/>
                                <w:b/>
                                <w:sz w:val="18"/>
                                <w:szCs w:val="18"/>
                              </w:rPr>
                              <w:t xml:space="preserve"> </w:t>
                            </w:r>
                            <w:r>
                              <w:rPr>
                                <w:sz w:val="18"/>
                                <w:szCs w:val="18"/>
                              </w:rPr>
                              <w:t xml:space="preserve"> </w:t>
                            </w:r>
                          </w:p>
                        </w:txbxContent>
                      </wps:txbx>
                      <wps:bodyPr rot="0" vert="horz" wrap="square" lIns="91440" tIns="45720" rIns="91440" bIns="45720" anchor="t" anchorCtr="0" upright="1">
                        <a:noAutofit/>
                      </wps:bodyPr>
                    </wps:wsp>
                  </a:graphicData>
                </a:graphic>
              </wp:anchor>
            </w:drawing>
          </mc:Choice>
          <mc:Fallback>
            <w:pict>
              <v:shape id="Text Box 126" o:spid="_x0000_s1026" o:spt="202" type="#_x0000_t202" style="position:absolute;left:0pt;margin-left:410.95pt;margin-top:3.1pt;height:23.35pt;width:104pt;z-index:251659264;mso-width-relative:page;mso-height-relative:page;" filled="f" stroked="f" coordsize="21600,21600" o:gfxdata="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nLJSN9YAAAAJAQAADwAAAAAAAAABACAAAAAiAAAA&#10;ZHJzL2Rvd25yZXYueG1sUEsBAhQAFAAAAAgAh07iQHGsBdgJAgAAFwQAAA4AAAAAAAAAAQAgAAAA&#10;JQEAAGRycy9lMm9Eb2MueG1sUEsFBgAAAAAGAAYAWQEAAKAFAAAAAA==&#10;">
                <v:fill on="f" focussize="0,0"/>
                <v:stroke on="f"/>
                <v:imagedata o:title=""/>
                <o:lock v:ext="edit" aspectratio="f"/>
                <v:textbox>
                  <w:txbxContent>
                    <w:p w14:paraId="3F40CA8F">
                      <w:pPr>
                        <w:rPr>
                          <w:sz w:val="18"/>
                          <w:szCs w:val="18"/>
                        </w:rPr>
                      </w:pPr>
                      <w:r>
                        <w:rPr>
                          <w:rFonts w:hint="eastAsia" w:ascii="宋体"/>
                          <w:b/>
                          <w:sz w:val="18"/>
                          <w:szCs w:val="18"/>
                        </w:rPr>
                        <w:t>-表</w:t>
                      </w:r>
                      <w:r>
                        <w:rPr>
                          <w:rFonts w:ascii="宋体"/>
                          <w:b/>
                          <w:sz w:val="18"/>
                          <w:szCs w:val="18"/>
                        </w:rPr>
                        <w:t>1</w:t>
                      </w:r>
                      <w:r>
                        <w:rPr>
                          <w:rFonts w:hint="eastAsia" w:ascii="宋体"/>
                          <w:b/>
                          <w:sz w:val="18"/>
                          <w:szCs w:val="18"/>
                        </w:rPr>
                        <w:t xml:space="preserve">-    </w:t>
                      </w:r>
                      <w:r>
                        <w:rPr>
                          <w:rFonts w:ascii="宋体"/>
                          <w:b/>
                          <w:sz w:val="18"/>
                          <w:szCs w:val="18"/>
                        </w:rPr>
                        <w:t>-Table 1-</w:t>
                      </w:r>
                      <w:r>
                        <w:rPr>
                          <w:rFonts w:hint="eastAsia" w:ascii="宋体"/>
                          <w:b/>
                          <w:sz w:val="18"/>
                          <w:szCs w:val="18"/>
                        </w:rPr>
                        <w:t xml:space="preserve"> </w:t>
                      </w:r>
                      <w:r>
                        <w:rPr>
                          <w:sz w:val="18"/>
                          <w:szCs w:val="18"/>
                        </w:rPr>
                        <w:t xml:space="preserve"> </w:t>
                      </w:r>
                    </w:p>
                  </w:txbxContent>
                </v:textbox>
              </v:shape>
            </w:pict>
          </mc:Fallback>
        </mc:AlternateContent>
      </w:r>
    </w:p>
    <w:p w14:paraId="646E80F6">
      <w:pPr>
        <w:adjustRightInd w:val="0"/>
        <w:snapToGrid w:val="0"/>
        <w:spacing w:line="280" w:lineRule="exact"/>
        <w:rPr>
          <w:rFonts w:ascii="宋体"/>
          <w:b/>
          <w:sz w:val="24"/>
          <w:szCs w:val="24"/>
        </w:rPr>
      </w:pPr>
    </w:p>
    <w:tbl>
      <w:tblPr>
        <w:tblStyle w:val="9"/>
        <w:tblpPr w:leftFromText="180" w:rightFromText="180" w:vertAnchor="text" w:horzAnchor="margin" w:tblpXSpec="right" w:tblpY="-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559"/>
        <w:gridCol w:w="1723"/>
      </w:tblGrid>
      <w:tr w14:paraId="194C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980" w:type="dxa"/>
            <w:vAlign w:val="center"/>
          </w:tcPr>
          <w:p w14:paraId="7E563E9F">
            <w:pPr>
              <w:adjustRightInd w:val="0"/>
              <w:spacing w:line="240" w:lineRule="exact"/>
              <w:jc w:val="center"/>
              <w:rPr>
                <w:sz w:val="18"/>
                <w:szCs w:val="18"/>
              </w:rPr>
            </w:pPr>
            <w:r>
              <w:rPr>
                <w:rFonts w:hint="eastAsia"/>
                <w:sz w:val="18"/>
                <w:szCs w:val="18"/>
              </w:rPr>
              <w:t>电源种类</w:t>
            </w:r>
          </w:p>
          <w:p w14:paraId="4DAD511F">
            <w:pPr>
              <w:adjustRightInd w:val="0"/>
              <w:spacing w:line="240" w:lineRule="exact"/>
              <w:jc w:val="center"/>
              <w:rPr>
                <w:sz w:val="18"/>
                <w:szCs w:val="18"/>
              </w:rPr>
            </w:pPr>
            <w:r>
              <w:rPr>
                <w:sz w:val="18"/>
                <w:szCs w:val="18"/>
              </w:rPr>
              <w:t>Power type</w:t>
            </w:r>
          </w:p>
        </w:tc>
        <w:tc>
          <w:tcPr>
            <w:tcW w:w="1559" w:type="dxa"/>
            <w:vAlign w:val="center"/>
          </w:tcPr>
          <w:p w14:paraId="0D0DF9BE">
            <w:pPr>
              <w:adjustRightInd w:val="0"/>
              <w:spacing w:line="240" w:lineRule="exact"/>
              <w:jc w:val="center"/>
              <w:rPr>
                <w:sz w:val="18"/>
                <w:szCs w:val="18"/>
              </w:rPr>
            </w:pPr>
            <w:r>
              <w:rPr>
                <w:rFonts w:hint="eastAsia"/>
                <w:sz w:val="18"/>
                <w:szCs w:val="18"/>
              </w:rPr>
              <w:t>电压(V)</w:t>
            </w:r>
          </w:p>
          <w:p w14:paraId="6C329B94">
            <w:pPr>
              <w:adjustRightInd w:val="0"/>
              <w:spacing w:line="240" w:lineRule="exact"/>
              <w:jc w:val="center"/>
              <w:rPr>
                <w:sz w:val="18"/>
                <w:szCs w:val="18"/>
              </w:rPr>
            </w:pPr>
            <w:r>
              <w:rPr>
                <w:sz w:val="18"/>
                <w:szCs w:val="18"/>
              </w:rPr>
              <w:t>Voltage</w:t>
            </w:r>
          </w:p>
        </w:tc>
        <w:tc>
          <w:tcPr>
            <w:tcW w:w="1723" w:type="dxa"/>
            <w:vAlign w:val="center"/>
          </w:tcPr>
          <w:p w14:paraId="6C876763">
            <w:pPr>
              <w:spacing w:line="240" w:lineRule="exact"/>
              <w:jc w:val="center"/>
              <w:textAlignment w:val="top"/>
              <w:rPr>
                <w:rStyle w:val="12"/>
                <w:rFonts w:ascii="Arial" w:hAnsi="Arial" w:cs="Arial"/>
                <w:color w:val="000000"/>
                <w:sz w:val="18"/>
                <w:szCs w:val="18"/>
                <w:lang w:val="en"/>
              </w:rPr>
            </w:pPr>
            <w:r>
              <w:rPr>
                <w:rFonts w:hint="eastAsia"/>
                <w:sz w:val="18"/>
                <w:szCs w:val="18"/>
              </w:rPr>
              <w:t>电流A</w:t>
            </w:r>
            <w:r>
              <w:rPr>
                <w:rStyle w:val="12"/>
                <w:rFonts w:hint="eastAsia" w:ascii="Arial" w:hAnsi="Arial" w:cs="Arial"/>
                <w:color w:val="000000"/>
                <w:sz w:val="18"/>
                <w:szCs w:val="18"/>
                <w:lang w:val="en"/>
              </w:rPr>
              <w:t xml:space="preserve"> </w:t>
            </w:r>
          </w:p>
          <w:p w14:paraId="21962D17">
            <w:pPr>
              <w:spacing w:line="240" w:lineRule="exact"/>
              <w:jc w:val="center"/>
              <w:textAlignment w:val="top"/>
              <w:rPr>
                <w:rFonts w:ascii="Arial" w:hAnsi="Arial" w:cs="Arial"/>
                <w:color w:val="000000"/>
                <w:sz w:val="18"/>
                <w:szCs w:val="18"/>
                <w:lang w:val="en"/>
              </w:rPr>
            </w:pPr>
            <w:r>
              <w:rPr>
                <w:rStyle w:val="12"/>
                <w:rFonts w:ascii="Arial" w:hAnsi="Arial" w:cs="Arial"/>
                <w:color w:val="000000"/>
                <w:sz w:val="18"/>
                <w:szCs w:val="18"/>
                <w:lang w:val="en"/>
              </w:rPr>
              <w:t>Current</w:t>
            </w:r>
            <w:r>
              <w:rPr>
                <w:rStyle w:val="12"/>
                <w:rFonts w:hint="eastAsia" w:ascii="Arial" w:hAnsi="Arial" w:cs="Arial"/>
                <w:color w:val="000000"/>
                <w:sz w:val="18"/>
                <w:szCs w:val="18"/>
                <w:lang w:val="en"/>
              </w:rPr>
              <w:t xml:space="preserve"> </w:t>
            </w:r>
          </w:p>
        </w:tc>
      </w:tr>
      <w:tr w14:paraId="3F1E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980" w:type="dxa"/>
            <w:vAlign w:val="center"/>
          </w:tcPr>
          <w:p w14:paraId="274B7BCF">
            <w:pPr>
              <w:spacing w:line="240" w:lineRule="exact"/>
              <w:jc w:val="center"/>
              <w:rPr>
                <w:sz w:val="18"/>
                <w:szCs w:val="18"/>
              </w:rPr>
            </w:pPr>
            <w:r>
              <w:rPr>
                <w:sz w:val="18"/>
                <w:szCs w:val="18"/>
              </w:rPr>
              <w:t>AC</w:t>
            </w:r>
          </w:p>
        </w:tc>
        <w:tc>
          <w:tcPr>
            <w:tcW w:w="1559" w:type="dxa"/>
            <w:vMerge w:val="restart"/>
            <w:vAlign w:val="center"/>
          </w:tcPr>
          <w:p w14:paraId="15D98CFE">
            <w:pPr>
              <w:spacing w:line="240" w:lineRule="exact"/>
              <w:jc w:val="center"/>
              <w:rPr>
                <w:sz w:val="18"/>
                <w:szCs w:val="18"/>
              </w:rPr>
            </w:pPr>
            <w:r>
              <w:rPr>
                <w:rFonts w:hint="eastAsia"/>
                <w:sz w:val="18"/>
                <w:szCs w:val="18"/>
              </w:rPr>
              <w:t>2</w:t>
            </w:r>
            <w:r>
              <w:rPr>
                <w:rFonts w:hint="eastAsia"/>
                <w:sz w:val="18"/>
                <w:szCs w:val="18"/>
                <w:lang w:val="en-US" w:eastAsia="zh-CN"/>
              </w:rPr>
              <w:t>5</w:t>
            </w:r>
            <w:r>
              <w:rPr>
                <w:rFonts w:hint="eastAsia"/>
                <w:sz w:val="18"/>
                <w:szCs w:val="18"/>
              </w:rPr>
              <w:t>0V</w:t>
            </w:r>
          </w:p>
        </w:tc>
        <w:tc>
          <w:tcPr>
            <w:tcW w:w="1723" w:type="dxa"/>
            <w:vAlign w:val="center"/>
          </w:tcPr>
          <w:p w14:paraId="5602A91D">
            <w:pPr>
              <w:spacing w:line="240" w:lineRule="exact"/>
              <w:jc w:val="center"/>
              <w:rPr>
                <w:rFonts w:hint="eastAsia" w:eastAsia="宋体"/>
                <w:sz w:val="18"/>
                <w:szCs w:val="18"/>
                <w:lang w:eastAsia="zh-CN"/>
              </w:rPr>
            </w:pPr>
            <w:r>
              <w:rPr>
                <w:rFonts w:hint="eastAsia"/>
                <w:sz w:val="18"/>
                <w:szCs w:val="18"/>
                <w:lang w:val="en-US" w:eastAsia="zh-CN"/>
              </w:rPr>
              <w:t>3</w:t>
            </w:r>
          </w:p>
        </w:tc>
      </w:tr>
      <w:tr w14:paraId="1989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1980" w:type="dxa"/>
            <w:vAlign w:val="center"/>
          </w:tcPr>
          <w:p w14:paraId="16766EF6">
            <w:pPr>
              <w:spacing w:line="240" w:lineRule="exact"/>
              <w:jc w:val="center"/>
              <w:rPr>
                <w:sz w:val="18"/>
                <w:szCs w:val="18"/>
              </w:rPr>
            </w:pPr>
            <w:r>
              <w:rPr>
                <w:sz w:val="18"/>
                <w:szCs w:val="18"/>
              </w:rPr>
              <w:t>DC</w:t>
            </w:r>
          </w:p>
        </w:tc>
        <w:tc>
          <w:tcPr>
            <w:tcW w:w="1559" w:type="dxa"/>
            <w:vMerge w:val="continue"/>
            <w:vAlign w:val="center"/>
          </w:tcPr>
          <w:p w14:paraId="588B83B2">
            <w:pPr>
              <w:spacing w:line="240" w:lineRule="exact"/>
              <w:jc w:val="center"/>
              <w:rPr>
                <w:sz w:val="18"/>
                <w:szCs w:val="18"/>
              </w:rPr>
            </w:pPr>
          </w:p>
        </w:tc>
        <w:tc>
          <w:tcPr>
            <w:tcW w:w="1723" w:type="dxa"/>
            <w:vAlign w:val="center"/>
          </w:tcPr>
          <w:p w14:paraId="7B482392">
            <w:pPr>
              <w:spacing w:line="240" w:lineRule="exact"/>
              <w:jc w:val="center"/>
              <w:rPr>
                <w:rFonts w:hint="eastAsia" w:eastAsia="宋体"/>
                <w:sz w:val="18"/>
                <w:szCs w:val="18"/>
                <w:lang w:val="en-US" w:eastAsia="zh-CN"/>
              </w:rPr>
            </w:pPr>
            <w:r>
              <w:rPr>
                <w:rFonts w:hint="eastAsia"/>
                <w:sz w:val="18"/>
                <w:szCs w:val="18"/>
              </w:rPr>
              <w:t>0.</w:t>
            </w:r>
            <w:r>
              <w:rPr>
                <w:rFonts w:hint="eastAsia"/>
                <w:sz w:val="18"/>
                <w:szCs w:val="18"/>
                <w:lang w:val="en-US" w:eastAsia="zh-CN"/>
              </w:rPr>
              <w:t>4</w:t>
            </w:r>
          </w:p>
        </w:tc>
      </w:tr>
    </w:tbl>
    <w:p w14:paraId="4BC27561">
      <w:pPr>
        <w:adjustRightInd w:val="0"/>
        <w:snapToGrid w:val="0"/>
        <w:spacing w:line="280" w:lineRule="exact"/>
        <w:rPr>
          <w:rFonts w:ascii="宋体"/>
          <w:b/>
          <w:sz w:val="24"/>
          <w:szCs w:val="24"/>
        </w:rPr>
      </w:pPr>
    </w:p>
    <w:p w14:paraId="7E1DD769">
      <w:pPr>
        <w:adjustRightInd w:val="0"/>
        <w:snapToGrid w:val="0"/>
        <w:spacing w:line="280" w:lineRule="exact"/>
        <w:rPr>
          <w:rFonts w:ascii="宋体"/>
          <w:b/>
          <w:sz w:val="24"/>
          <w:szCs w:val="24"/>
        </w:rPr>
      </w:pPr>
    </w:p>
    <w:p w14:paraId="59DDDACB">
      <w:pPr>
        <w:adjustRightInd w:val="0"/>
        <w:snapToGrid w:val="0"/>
        <w:spacing w:line="280" w:lineRule="exact"/>
        <w:rPr>
          <w:rFonts w:ascii="宋体"/>
          <w:b/>
          <w:sz w:val="24"/>
          <w:szCs w:val="24"/>
        </w:rPr>
      </w:pPr>
    </w:p>
    <w:p w14:paraId="2F1F7D22">
      <w:pPr>
        <w:adjustRightInd w:val="0"/>
        <w:snapToGrid w:val="0"/>
        <w:spacing w:line="280" w:lineRule="exact"/>
        <w:rPr>
          <w:rFonts w:hint="eastAsia" w:ascii="宋体" w:eastAsia="宋体"/>
          <w:b/>
          <w:sz w:val="24"/>
          <w:szCs w:val="24"/>
          <w:lang w:val="en-US" w:eastAsia="zh-CN"/>
        </w:rPr>
      </w:pPr>
      <w:r>
        <w:rPr>
          <w:rFonts w:hint="eastAsia" w:ascii="宋体"/>
          <w:b/>
          <w:sz w:val="24"/>
          <w:szCs w:val="24"/>
          <w:lang w:val="en-US" w:eastAsia="zh-CN"/>
        </w:rPr>
        <w:t xml:space="preserve"> </w:t>
      </w:r>
    </w:p>
    <w:p w14:paraId="66103D98">
      <w:pPr>
        <w:adjustRightInd w:val="0"/>
        <w:snapToGrid w:val="0"/>
        <w:spacing w:line="280" w:lineRule="exact"/>
        <w:rPr>
          <w:rFonts w:ascii="宋体"/>
          <w:b/>
          <w:sz w:val="24"/>
          <w:szCs w:val="24"/>
        </w:rPr>
      </w:pPr>
    </w:p>
    <w:p w14:paraId="1817CB8F">
      <w:pPr>
        <w:adjustRightInd w:val="0"/>
        <w:snapToGrid w:val="0"/>
        <w:spacing w:line="280" w:lineRule="exact"/>
        <w:rPr>
          <w:rFonts w:ascii="宋体"/>
          <w:b/>
          <w:sz w:val="24"/>
          <w:szCs w:val="24"/>
        </w:rPr>
      </w:pPr>
      <w:r>
        <w:rPr>
          <w:rFonts w:ascii="宋体"/>
          <w:b/>
          <w:sz w:val="24"/>
          <w:szCs w:val="24"/>
        </w:rPr>
        <mc:AlternateContent>
          <mc:Choice Requires="wps">
            <w:drawing>
              <wp:anchor distT="0" distB="0" distL="114300" distR="114300" simplePos="0" relativeHeight="251672576" behindDoc="0" locked="0" layoutInCell="1" allowOverlap="1">
                <wp:simplePos x="0" y="0"/>
                <wp:positionH relativeFrom="column">
                  <wp:posOffset>4203065</wp:posOffset>
                </wp:positionH>
                <wp:positionV relativeFrom="paragraph">
                  <wp:posOffset>158115</wp:posOffset>
                </wp:positionV>
                <wp:extent cx="2137410" cy="558800"/>
                <wp:effectExtent l="0" t="0" r="0" b="0"/>
                <wp:wrapNone/>
                <wp:docPr id="14" name="Text Box 126"/>
                <wp:cNvGraphicFramePr/>
                <a:graphic xmlns:a="http://schemas.openxmlformats.org/drawingml/2006/main">
                  <a:graphicData uri="http://schemas.microsoft.com/office/word/2010/wordprocessingShape">
                    <wps:wsp>
                      <wps:cNvSpPr txBox="1">
                        <a:spLocks noChangeArrowheads="1"/>
                      </wps:cNvSpPr>
                      <wps:spPr bwMode="auto">
                        <a:xfrm>
                          <a:off x="0" y="0"/>
                          <a:ext cx="2137410" cy="558800"/>
                        </a:xfrm>
                        <a:prstGeom prst="rect">
                          <a:avLst/>
                        </a:prstGeom>
                        <a:noFill/>
                        <a:ln>
                          <a:noFill/>
                        </a:ln>
                      </wps:spPr>
                      <wps:txbx>
                        <w:txbxContent>
                          <w:p w14:paraId="3F2FBE54">
                            <w:pPr>
                              <w:jc w:val="center"/>
                              <w:rPr>
                                <w:rFonts w:ascii="宋体"/>
                                <w:sz w:val="18"/>
                                <w:szCs w:val="18"/>
                              </w:rPr>
                            </w:pPr>
                            <w:r>
                              <w:rPr>
                                <w:rFonts w:hint="eastAsia"/>
                                <w:b/>
                                <w:sz w:val="18"/>
                                <w:szCs w:val="18"/>
                              </w:rPr>
                              <w:t>表1</w:t>
                            </w:r>
                            <w:r>
                              <w:rPr>
                                <w:rFonts w:hint="eastAsia" w:ascii="宋体"/>
                                <w:sz w:val="18"/>
                                <w:szCs w:val="18"/>
                              </w:rPr>
                              <w:t>信号开关基本参数</w:t>
                            </w:r>
                          </w:p>
                          <w:p w14:paraId="25A56174">
                            <w:pPr>
                              <w:jc w:val="center"/>
                              <w:rPr>
                                <w:sz w:val="18"/>
                                <w:szCs w:val="18"/>
                              </w:rPr>
                            </w:pPr>
                            <w:r>
                              <w:rPr>
                                <w:rFonts w:ascii="宋体"/>
                                <w:b/>
                                <w:kern w:val="0"/>
                                <w:sz w:val="18"/>
                                <w:szCs w:val="18"/>
                              </w:rPr>
                              <w:t xml:space="preserve">Table 1 </w:t>
                            </w:r>
                            <w:r>
                              <w:rPr>
                                <w:sz w:val="18"/>
                                <w:szCs w:val="18"/>
                              </w:rPr>
                              <w:t>signal switch basic parameters</w:t>
                            </w:r>
                          </w:p>
                        </w:txbxContent>
                      </wps:txbx>
                      <wps:bodyPr rot="0" vert="horz" wrap="square" lIns="91440" tIns="45720" rIns="91440" bIns="45720" anchor="t" anchorCtr="0" upright="1">
                        <a:noAutofit/>
                      </wps:bodyPr>
                    </wps:wsp>
                  </a:graphicData>
                </a:graphic>
              </wp:anchor>
            </w:drawing>
          </mc:Choice>
          <mc:Fallback>
            <w:pict>
              <v:shape id="Text Box 126" o:spid="_x0000_s1026" o:spt="202" type="#_x0000_t202" style="position:absolute;left:0pt;margin-left:330.95pt;margin-top:12.45pt;height:44pt;width:168.3pt;z-index:251672576;mso-width-relative:page;mso-height-relative:page;" filled="f" stroked="f" coordsize="21600,21600" o:gfxdata="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JioHXXAAAACgEAAA8AAAAAAAAAAQAgAAAAIgAA&#10;AGRycy9kb3ducmV2LnhtbFBLAQIUABQAAAAIAIdO4kCv7LueCQIAABcEAAAOAAAAAAAAAAEAIAAA&#10;ACYBAABkcnMvZTJvRG9jLnhtbFBLBQYAAAAABgAGAFkBAAChBQAAAAA=&#10;">
                <v:fill on="f" focussize="0,0"/>
                <v:stroke on="f"/>
                <v:imagedata o:title=""/>
                <o:lock v:ext="edit" aspectratio="f"/>
                <v:textbox>
                  <w:txbxContent>
                    <w:p w14:paraId="3F2FBE54">
                      <w:pPr>
                        <w:jc w:val="center"/>
                        <w:rPr>
                          <w:rFonts w:ascii="宋体"/>
                          <w:sz w:val="18"/>
                          <w:szCs w:val="18"/>
                        </w:rPr>
                      </w:pPr>
                      <w:r>
                        <w:rPr>
                          <w:rFonts w:hint="eastAsia"/>
                          <w:b/>
                          <w:sz w:val="18"/>
                          <w:szCs w:val="18"/>
                        </w:rPr>
                        <w:t>表1</w:t>
                      </w:r>
                      <w:r>
                        <w:rPr>
                          <w:rFonts w:hint="eastAsia" w:ascii="宋体"/>
                          <w:sz w:val="18"/>
                          <w:szCs w:val="18"/>
                        </w:rPr>
                        <w:t>信号开关基本参数</w:t>
                      </w:r>
                    </w:p>
                    <w:p w14:paraId="25A56174">
                      <w:pPr>
                        <w:jc w:val="center"/>
                        <w:rPr>
                          <w:sz w:val="18"/>
                          <w:szCs w:val="18"/>
                        </w:rPr>
                      </w:pPr>
                      <w:r>
                        <w:rPr>
                          <w:rFonts w:ascii="宋体"/>
                          <w:b/>
                          <w:kern w:val="0"/>
                          <w:sz w:val="18"/>
                          <w:szCs w:val="18"/>
                        </w:rPr>
                        <w:t xml:space="preserve">Table 1 </w:t>
                      </w:r>
                      <w:r>
                        <w:rPr>
                          <w:sz w:val="18"/>
                          <w:szCs w:val="18"/>
                        </w:rPr>
                        <w:t>signal switch basic parameters</w:t>
                      </w:r>
                    </w:p>
                  </w:txbxContent>
                </v:textbox>
              </v:shape>
            </w:pict>
          </mc:Fallback>
        </mc:AlternateContent>
      </w:r>
    </w:p>
    <w:p w14:paraId="63E8F088">
      <w:pPr>
        <w:adjustRightInd w:val="0"/>
        <w:snapToGrid w:val="0"/>
        <w:spacing w:line="280" w:lineRule="exact"/>
        <w:rPr>
          <w:rFonts w:ascii="宋体"/>
          <w:b/>
          <w:sz w:val="24"/>
          <w:szCs w:val="24"/>
        </w:rPr>
      </w:pPr>
      <w:r>
        <w:rPr>
          <w:rFonts w:hint="eastAsia" w:ascii="宋体"/>
          <w:b/>
          <w:sz w:val="24"/>
          <w:szCs w:val="24"/>
        </w:rPr>
        <mc:AlternateContent>
          <mc:Choice Requires="wps">
            <w:drawing>
              <wp:anchor distT="0" distB="0" distL="114300" distR="114300" simplePos="0" relativeHeight="251671552" behindDoc="0" locked="0" layoutInCell="1" allowOverlap="1">
                <wp:simplePos x="0" y="0"/>
                <wp:positionH relativeFrom="column">
                  <wp:posOffset>308610</wp:posOffset>
                </wp:positionH>
                <wp:positionV relativeFrom="paragraph">
                  <wp:posOffset>5715</wp:posOffset>
                </wp:positionV>
                <wp:extent cx="2802255" cy="906145"/>
                <wp:effectExtent l="0" t="0" r="0" b="8890"/>
                <wp:wrapNone/>
                <wp:docPr id="15" name="Text Box 125"/>
                <wp:cNvGraphicFramePr/>
                <a:graphic xmlns:a="http://schemas.openxmlformats.org/drawingml/2006/main">
                  <a:graphicData uri="http://schemas.microsoft.com/office/word/2010/wordprocessingShape">
                    <wps:wsp>
                      <wps:cNvSpPr txBox="1">
                        <a:spLocks noChangeArrowheads="1"/>
                      </wps:cNvSpPr>
                      <wps:spPr bwMode="auto">
                        <a:xfrm>
                          <a:off x="0" y="0"/>
                          <a:ext cx="2802255" cy="905933"/>
                        </a:xfrm>
                        <a:prstGeom prst="rect">
                          <a:avLst/>
                        </a:prstGeom>
                        <a:noFill/>
                        <a:ln>
                          <a:noFill/>
                        </a:ln>
                      </wps:spPr>
                      <wps:txbx>
                        <w:txbxContent>
                          <w:p w14:paraId="734741D3">
                            <w:pPr>
                              <w:jc w:val="center"/>
                              <w:rPr>
                                <w:sz w:val="18"/>
                                <w:szCs w:val="18"/>
                              </w:rPr>
                            </w:pPr>
                            <w:r>
                              <w:rPr>
                                <w:rFonts w:hint="eastAsia"/>
                                <w:b/>
                                <w:sz w:val="18"/>
                                <w:szCs w:val="18"/>
                              </w:rPr>
                              <w:t>图</w:t>
                            </w:r>
                            <w:r>
                              <w:rPr>
                                <w:b/>
                                <w:sz w:val="18"/>
                                <w:szCs w:val="18"/>
                              </w:rPr>
                              <w:t>1</w:t>
                            </w:r>
                            <w:r>
                              <w:t xml:space="preserve"> </w:t>
                            </w:r>
                            <w:r>
                              <w:rPr>
                                <w:rFonts w:hint="eastAsia"/>
                                <w:lang w:val="en-US" w:eastAsia="zh-CN"/>
                              </w:rPr>
                              <w:t>双</w:t>
                            </w:r>
                            <w:r>
                              <w:rPr>
                                <w:rFonts w:hint="eastAsia" w:ascii="宋体"/>
                                <w:kern w:val="0"/>
                                <w:sz w:val="18"/>
                                <w:szCs w:val="18"/>
                              </w:rPr>
                              <w:t>接点压力释放阀</w:t>
                            </w:r>
                            <w:r>
                              <w:rPr>
                                <w:rFonts w:hint="eastAsia"/>
                                <w:sz w:val="18"/>
                                <w:szCs w:val="18"/>
                              </w:rPr>
                              <w:t>接线原理图</w:t>
                            </w:r>
                          </w:p>
                          <w:p w14:paraId="3EC0189E">
                            <w:pPr>
                              <w:jc w:val="center"/>
                              <w:rPr>
                                <w:rFonts w:ascii="宋体"/>
                                <w:kern w:val="0"/>
                                <w:sz w:val="18"/>
                                <w:szCs w:val="18"/>
                              </w:rPr>
                            </w:pPr>
                            <w:r>
                              <w:rPr>
                                <w:rFonts w:ascii="宋体"/>
                                <w:b/>
                                <w:kern w:val="0"/>
                                <w:sz w:val="18"/>
                                <w:szCs w:val="18"/>
                              </w:rPr>
                              <w:t xml:space="preserve">Figure 1 </w:t>
                            </w:r>
                            <w:r>
                              <w:rPr>
                                <w:rFonts w:ascii="宋体"/>
                                <w:kern w:val="0"/>
                                <w:sz w:val="18"/>
                                <w:szCs w:val="18"/>
                              </w:rPr>
                              <w:t xml:space="preserve"> double contact pressure </w:t>
                            </w:r>
                          </w:p>
                          <w:p w14:paraId="0FB53ACF">
                            <w:pPr>
                              <w:ind w:firstLine="360" w:firstLineChars="200"/>
                              <w:jc w:val="both"/>
                              <w:rPr>
                                <w:sz w:val="18"/>
                                <w:szCs w:val="18"/>
                              </w:rPr>
                            </w:pPr>
                            <w:r>
                              <w:rPr>
                                <w:rFonts w:ascii="宋体"/>
                                <w:kern w:val="0"/>
                                <w:sz w:val="18"/>
                                <w:szCs w:val="18"/>
                              </w:rPr>
                              <w:t>reliefvalve wiring schematic diagram</w:t>
                            </w:r>
                          </w:p>
                        </w:txbxContent>
                      </wps:txbx>
                      <wps:bodyPr rot="0" vert="horz" wrap="square" lIns="91440" tIns="45720" rIns="91440" bIns="45720" anchor="t" anchorCtr="0" upright="1">
                        <a:noAutofit/>
                      </wps:bodyPr>
                    </wps:wsp>
                  </a:graphicData>
                </a:graphic>
              </wp:anchor>
            </w:drawing>
          </mc:Choice>
          <mc:Fallback>
            <w:pict>
              <v:shape id="Text Box 125" o:spid="_x0000_s1026" o:spt="202" type="#_x0000_t202" style="position:absolute;left:0pt;margin-left:24.3pt;margin-top:0.45pt;height:71.35pt;width:220.65pt;z-index:251671552;mso-width-relative:page;mso-height-relative:page;" filled="f" stroked="f" coordsize="21600,21600" o:gfxdata="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4zo/LUAAAABwEAAA8AAAAAAAAAAQAgAAAAIgAAAGRy&#10;cy9kb3ducmV2LnhtbFBLAQIUABQAAAAIAIdO4kCKhB/kCQIAABcEAAAOAAAAAAAAAAEAIAAAACMB&#10;AABkcnMvZTJvRG9jLnhtbFBLBQYAAAAABgAGAFkBAACeBQAAAAA=&#10;">
                <v:fill on="f" focussize="0,0"/>
                <v:stroke on="f"/>
                <v:imagedata o:title=""/>
                <o:lock v:ext="edit" aspectratio="f"/>
                <v:textbox>
                  <w:txbxContent>
                    <w:p w14:paraId="734741D3">
                      <w:pPr>
                        <w:jc w:val="center"/>
                        <w:rPr>
                          <w:sz w:val="18"/>
                          <w:szCs w:val="18"/>
                        </w:rPr>
                      </w:pPr>
                      <w:r>
                        <w:rPr>
                          <w:rFonts w:hint="eastAsia"/>
                          <w:b/>
                          <w:sz w:val="18"/>
                          <w:szCs w:val="18"/>
                        </w:rPr>
                        <w:t>图</w:t>
                      </w:r>
                      <w:r>
                        <w:rPr>
                          <w:b/>
                          <w:sz w:val="18"/>
                          <w:szCs w:val="18"/>
                        </w:rPr>
                        <w:t>1</w:t>
                      </w:r>
                      <w:r>
                        <w:t xml:space="preserve"> </w:t>
                      </w:r>
                      <w:r>
                        <w:rPr>
                          <w:rFonts w:hint="eastAsia"/>
                          <w:lang w:val="en-US" w:eastAsia="zh-CN"/>
                        </w:rPr>
                        <w:t>双</w:t>
                      </w:r>
                      <w:r>
                        <w:rPr>
                          <w:rFonts w:hint="eastAsia" w:ascii="宋体"/>
                          <w:kern w:val="0"/>
                          <w:sz w:val="18"/>
                          <w:szCs w:val="18"/>
                        </w:rPr>
                        <w:t>接点压力释放阀</w:t>
                      </w:r>
                      <w:r>
                        <w:rPr>
                          <w:rFonts w:hint="eastAsia"/>
                          <w:sz w:val="18"/>
                          <w:szCs w:val="18"/>
                        </w:rPr>
                        <w:t>接线原理图</w:t>
                      </w:r>
                    </w:p>
                    <w:p w14:paraId="3EC0189E">
                      <w:pPr>
                        <w:jc w:val="center"/>
                        <w:rPr>
                          <w:rFonts w:ascii="宋体"/>
                          <w:kern w:val="0"/>
                          <w:sz w:val="18"/>
                          <w:szCs w:val="18"/>
                        </w:rPr>
                      </w:pPr>
                      <w:r>
                        <w:rPr>
                          <w:rFonts w:ascii="宋体"/>
                          <w:b/>
                          <w:kern w:val="0"/>
                          <w:sz w:val="18"/>
                          <w:szCs w:val="18"/>
                        </w:rPr>
                        <w:t xml:space="preserve">Figure 1 </w:t>
                      </w:r>
                      <w:r>
                        <w:rPr>
                          <w:rFonts w:ascii="宋体"/>
                          <w:kern w:val="0"/>
                          <w:sz w:val="18"/>
                          <w:szCs w:val="18"/>
                        </w:rPr>
                        <w:t xml:space="preserve"> double contact pressure </w:t>
                      </w:r>
                    </w:p>
                    <w:p w14:paraId="0FB53ACF">
                      <w:pPr>
                        <w:ind w:firstLine="360" w:firstLineChars="200"/>
                        <w:jc w:val="both"/>
                        <w:rPr>
                          <w:sz w:val="18"/>
                          <w:szCs w:val="18"/>
                        </w:rPr>
                      </w:pPr>
                      <w:r>
                        <w:rPr>
                          <w:rFonts w:ascii="宋体"/>
                          <w:kern w:val="0"/>
                          <w:sz w:val="18"/>
                          <w:szCs w:val="18"/>
                        </w:rPr>
                        <w:t>reliefvalve wiring schematic diagram</w:t>
                      </w:r>
                    </w:p>
                  </w:txbxContent>
                </v:textbox>
              </v:shape>
            </w:pict>
          </mc:Fallback>
        </mc:AlternateContent>
      </w:r>
    </w:p>
    <w:p w14:paraId="7A608B76">
      <w:pPr>
        <w:adjustRightInd w:val="0"/>
        <w:snapToGrid w:val="0"/>
        <w:spacing w:line="280" w:lineRule="exact"/>
        <w:rPr>
          <w:rFonts w:ascii="宋体"/>
          <w:b/>
          <w:sz w:val="24"/>
          <w:szCs w:val="24"/>
        </w:rPr>
      </w:pPr>
    </w:p>
    <w:p w14:paraId="64D329F2">
      <w:pPr>
        <w:adjustRightInd w:val="0"/>
        <w:snapToGrid w:val="0"/>
        <w:spacing w:line="280" w:lineRule="exact"/>
        <w:rPr>
          <w:rFonts w:ascii="宋体"/>
          <w:b/>
          <w:sz w:val="24"/>
          <w:szCs w:val="24"/>
        </w:rPr>
      </w:pPr>
    </w:p>
    <w:p w14:paraId="13FD2154">
      <w:pPr>
        <w:tabs>
          <w:tab w:val="left" w:pos="7747"/>
        </w:tabs>
        <w:adjustRightInd w:val="0"/>
        <w:snapToGrid w:val="0"/>
        <w:spacing w:line="280" w:lineRule="exact"/>
        <w:rPr>
          <w:rFonts w:ascii="宋体"/>
          <w:b/>
          <w:sz w:val="24"/>
          <w:szCs w:val="24"/>
        </w:rPr>
      </w:pPr>
    </w:p>
    <w:p w14:paraId="70F44304">
      <w:pPr>
        <w:adjustRightInd w:val="0"/>
        <w:snapToGrid w:val="0"/>
        <w:spacing w:line="400" w:lineRule="exact"/>
        <w:rPr>
          <w:rFonts w:ascii="宋体"/>
          <w:b/>
          <w:szCs w:val="21"/>
        </w:rPr>
      </w:pPr>
      <w:r>
        <w:rPr>
          <w:rFonts w:hint="eastAsia" w:ascii="宋体"/>
          <w:b/>
          <w:szCs w:val="21"/>
        </w:rPr>
        <w:t>2.3、性能参数（参见表</w:t>
      </w:r>
      <w:r>
        <w:rPr>
          <w:rFonts w:ascii="宋体"/>
          <w:b/>
          <w:szCs w:val="21"/>
        </w:rPr>
        <w:t>2</w:t>
      </w:r>
      <w:r>
        <w:rPr>
          <w:rFonts w:hint="eastAsia" w:ascii="宋体"/>
          <w:b/>
          <w:szCs w:val="21"/>
        </w:rPr>
        <w:t>）</w:t>
      </w:r>
      <w:r>
        <w:rPr>
          <w:rFonts w:ascii="宋体"/>
          <w:b/>
          <w:szCs w:val="21"/>
        </w:rPr>
        <w:t>Performance parameters (see Table 2)</w:t>
      </w:r>
    </w:p>
    <w:p w14:paraId="1EF953B0">
      <w:pPr>
        <w:adjustRightInd w:val="0"/>
        <w:snapToGrid w:val="0"/>
        <w:spacing w:line="400" w:lineRule="exact"/>
        <w:rPr>
          <w:rFonts w:hint="eastAsia" w:ascii="宋体"/>
          <w:b/>
          <w:szCs w:val="21"/>
        </w:rPr>
      </w:pPr>
      <w:bookmarkStart w:id="0" w:name="_GoBack"/>
      <w:bookmarkEnd w:id="0"/>
      <w:r>
        <w:rPr>
          <w:rFonts w:hint="eastAsia" w:ascii="宋体"/>
          <w:b/>
          <w:szCs w:val="21"/>
        </w:rPr>
        <mc:AlternateContent>
          <mc:Choice Requires="wps">
            <w:drawing>
              <wp:anchor distT="0" distB="0" distL="114300" distR="114300" simplePos="0" relativeHeight="251666432" behindDoc="0" locked="0" layoutInCell="1" allowOverlap="1">
                <wp:simplePos x="0" y="0"/>
                <wp:positionH relativeFrom="column">
                  <wp:posOffset>1170940</wp:posOffset>
                </wp:positionH>
                <wp:positionV relativeFrom="paragraph">
                  <wp:posOffset>217805</wp:posOffset>
                </wp:positionV>
                <wp:extent cx="4813300" cy="262255"/>
                <wp:effectExtent l="0" t="0" r="0" b="4445"/>
                <wp:wrapNone/>
                <wp:docPr id="13" name="Text Box 115"/>
                <wp:cNvGraphicFramePr/>
                <a:graphic xmlns:a="http://schemas.openxmlformats.org/drawingml/2006/main">
                  <a:graphicData uri="http://schemas.microsoft.com/office/word/2010/wordprocessingShape">
                    <wps:wsp>
                      <wps:cNvSpPr txBox="1">
                        <a:spLocks noChangeArrowheads="1"/>
                      </wps:cNvSpPr>
                      <wps:spPr bwMode="auto">
                        <a:xfrm>
                          <a:off x="0" y="0"/>
                          <a:ext cx="4813300" cy="262466"/>
                        </a:xfrm>
                        <a:prstGeom prst="rect">
                          <a:avLst/>
                        </a:prstGeom>
                        <a:noFill/>
                        <a:ln>
                          <a:noFill/>
                        </a:ln>
                      </wps:spPr>
                      <wps:txbx>
                        <w:txbxContent>
                          <w:p w14:paraId="5FDF5039">
                            <w:pPr>
                              <w:adjustRightInd w:val="0"/>
                              <w:snapToGrid w:val="0"/>
                              <w:spacing w:line="240" w:lineRule="atLeast"/>
                              <w:rPr>
                                <w:rFonts w:ascii="宋体"/>
                                <w:b/>
                                <w:color w:val="000000"/>
                                <w:kern w:val="0"/>
                                <w:sz w:val="18"/>
                                <w:szCs w:val="18"/>
                              </w:rPr>
                            </w:pPr>
                            <w:r>
                              <w:rPr>
                                <w:rFonts w:hint="eastAsia" w:ascii="宋体"/>
                                <w:b/>
                                <w:color w:val="000000"/>
                                <w:kern w:val="0"/>
                                <w:sz w:val="18"/>
                                <w:szCs w:val="18"/>
                              </w:rPr>
                              <w:t>单位(</w:t>
                            </w:r>
                            <w:r>
                              <w:rPr>
                                <w:rFonts w:ascii="宋体"/>
                                <w:b/>
                                <w:color w:val="000000"/>
                                <w:kern w:val="0"/>
                                <w:sz w:val="18"/>
                                <w:szCs w:val="18"/>
                              </w:rPr>
                              <w:t>unit</w:t>
                            </w:r>
                            <w:r>
                              <w:rPr>
                                <w:rFonts w:hint="eastAsia" w:ascii="宋体"/>
                                <w:b/>
                                <w:color w:val="000000"/>
                                <w:kern w:val="0"/>
                                <w:sz w:val="18"/>
                                <w:szCs w:val="18"/>
                              </w:rPr>
                              <w:t>)：</w:t>
                            </w:r>
                            <w:r>
                              <w:rPr>
                                <w:rFonts w:ascii="宋体"/>
                                <w:b/>
                                <w:color w:val="000000"/>
                                <w:kern w:val="0"/>
                                <w:sz w:val="18"/>
                                <w:szCs w:val="18"/>
                              </w:rPr>
                              <w:t>mm</w:t>
                            </w:r>
                            <w:r>
                              <w:rPr>
                                <w:rFonts w:hint="eastAsia" w:ascii="宋体"/>
                                <w:b/>
                                <w:color w:val="000000"/>
                                <w:spacing w:val="8"/>
                                <w:kern w:val="0"/>
                                <w:sz w:val="18"/>
                                <w:szCs w:val="18"/>
                              </w:rPr>
                              <w:t xml:space="preserve">                          </w:t>
                            </w:r>
                            <w:r>
                              <w:rPr>
                                <w:rFonts w:hint="eastAsia" w:ascii="宋体"/>
                                <w:b/>
                                <w:color w:val="000000"/>
                                <w:kern w:val="0"/>
                                <w:sz w:val="18"/>
                                <w:szCs w:val="18"/>
                              </w:rPr>
                              <w:t>-表</w:t>
                            </w:r>
                            <w:r>
                              <w:rPr>
                                <w:rFonts w:ascii="宋体"/>
                                <w:b/>
                                <w:color w:val="000000"/>
                                <w:kern w:val="0"/>
                                <w:sz w:val="18"/>
                                <w:szCs w:val="18"/>
                              </w:rPr>
                              <w:t>2</w:t>
                            </w:r>
                            <w:r>
                              <w:rPr>
                                <w:rFonts w:hint="eastAsia" w:ascii="宋体"/>
                                <w:b/>
                                <w:color w:val="000000"/>
                                <w:kern w:val="0"/>
                                <w:sz w:val="18"/>
                                <w:szCs w:val="18"/>
                              </w:rPr>
                              <w:t xml:space="preserve">-  </w:t>
                            </w:r>
                            <w:r>
                              <w:rPr>
                                <w:rFonts w:ascii="宋体"/>
                                <w:b/>
                                <w:sz w:val="18"/>
                                <w:szCs w:val="18"/>
                              </w:rPr>
                              <w:t>-Table 2-</w:t>
                            </w:r>
                            <w:r>
                              <w:rPr>
                                <w:rFonts w:hint="eastAsia" w:ascii="宋体"/>
                                <w:b/>
                                <w:sz w:val="18"/>
                                <w:szCs w:val="18"/>
                              </w:rPr>
                              <w:t xml:space="preserve">  </w:t>
                            </w:r>
                          </w:p>
                          <w:p w14:paraId="151585EF">
                            <w:pPr>
                              <w:autoSpaceDE w:val="0"/>
                              <w:autoSpaceDN w:val="0"/>
                              <w:adjustRightInd w:val="0"/>
                              <w:snapToGrid w:val="0"/>
                              <w:spacing w:line="300" w:lineRule="auto"/>
                              <w:jc w:val="center"/>
                              <w:rPr>
                                <w:rFonts w:ascii="宋体"/>
                                <w:b/>
                                <w:color w:val="000000"/>
                                <w:spacing w:val="8"/>
                                <w:kern w:val="0"/>
                                <w:sz w:val="18"/>
                                <w:szCs w:val="18"/>
                              </w:rPr>
                            </w:pPr>
                          </w:p>
                        </w:txbxContent>
                      </wps:txbx>
                      <wps:bodyPr rot="0" vert="horz" wrap="square" lIns="91440" tIns="45720" rIns="91440" bIns="45720" anchor="t" anchorCtr="0" upright="1">
                        <a:noAutofit/>
                      </wps:bodyPr>
                    </wps:wsp>
                  </a:graphicData>
                </a:graphic>
              </wp:anchor>
            </w:drawing>
          </mc:Choice>
          <mc:Fallback>
            <w:pict>
              <v:shape id="Text Box 115" o:spid="_x0000_s1026" o:spt="202" type="#_x0000_t202" style="position:absolute;left:0pt;margin-left:92.2pt;margin-top:17.15pt;height:20.65pt;width:379pt;z-index:251666432;mso-width-relative:page;mso-height-relative:page;" filled="f" stroked="f" coordsize="21600,21600" o:gfxdata="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lyG2PXAAAACQEAAA8AAAAAAAAAAQAgAAAAIgAA&#10;AGRycy9kb3ducmV2LnhtbFBLAQIUABQAAAAIAIdO4kCtrDBHCQIAABcEAAAOAAAAAAAAAAEAIAAA&#10;ACYBAABkcnMvZTJvRG9jLnhtbFBLBQYAAAAABgAGAFkBAAChBQAAAAA=&#10;">
                <v:fill on="f" focussize="0,0"/>
                <v:stroke on="f"/>
                <v:imagedata o:title=""/>
                <o:lock v:ext="edit" aspectratio="f"/>
                <v:textbox>
                  <w:txbxContent>
                    <w:p w14:paraId="5FDF5039">
                      <w:pPr>
                        <w:adjustRightInd w:val="0"/>
                        <w:snapToGrid w:val="0"/>
                        <w:spacing w:line="240" w:lineRule="atLeast"/>
                        <w:rPr>
                          <w:rFonts w:ascii="宋体"/>
                          <w:b/>
                          <w:color w:val="000000"/>
                          <w:kern w:val="0"/>
                          <w:sz w:val="18"/>
                          <w:szCs w:val="18"/>
                        </w:rPr>
                      </w:pPr>
                      <w:r>
                        <w:rPr>
                          <w:rFonts w:hint="eastAsia" w:ascii="宋体"/>
                          <w:b/>
                          <w:color w:val="000000"/>
                          <w:kern w:val="0"/>
                          <w:sz w:val="18"/>
                          <w:szCs w:val="18"/>
                        </w:rPr>
                        <w:t>单位(</w:t>
                      </w:r>
                      <w:r>
                        <w:rPr>
                          <w:rFonts w:ascii="宋体"/>
                          <w:b/>
                          <w:color w:val="000000"/>
                          <w:kern w:val="0"/>
                          <w:sz w:val="18"/>
                          <w:szCs w:val="18"/>
                        </w:rPr>
                        <w:t>unit</w:t>
                      </w:r>
                      <w:r>
                        <w:rPr>
                          <w:rFonts w:hint="eastAsia" w:ascii="宋体"/>
                          <w:b/>
                          <w:color w:val="000000"/>
                          <w:kern w:val="0"/>
                          <w:sz w:val="18"/>
                          <w:szCs w:val="18"/>
                        </w:rPr>
                        <w:t>)：</w:t>
                      </w:r>
                      <w:r>
                        <w:rPr>
                          <w:rFonts w:ascii="宋体"/>
                          <w:b/>
                          <w:color w:val="000000"/>
                          <w:kern w:val="0"/>
                          <w:sz w:val="18"/>
                          <w:szCs w:val="18"/>
                        </w:rPr>
                        <w:t>mm</w:t>
                      </w:r>
                      <w:r>
                        <w:rPr>
                          <w:rFonts w:hint="eastAsia" w:ascii="宋体"/>
                          <w:b/>
                          <w:color w:val="000000"/>
                          <w:spacing w:val="8"/>
                          <w:kern w:val="0"/>
                          <w:sz w:val="18"/>
                          <w:szCs w:val="18"/>
                        </w:rPr>
                        <w:t xml:space="preserve">                          </w:t>
                      </w:r>
                      <w:r>
                        <w:rPr>
                          <w:rFonts w:hint="eastAsia" w:ascii="宋体"/>
                          <w:b/>
                          <w:color w:val="000000"/>
                          <w:kern w:val="0"/>
                          <w:sz w:val="18"/>
                          <w:szCs w:val="18"/>
                        </w:rPr>
                        <w:t>-表</w:t>
                      </w:r>
                      <w:r>
                        <w:rPr>
                          <w:rFonts w:ascii="宋体"/>
                          <w:b/>
                          <w:color w:val="000000"/>
                          <w:kern w:val="0"/>
                          <w:sz w:val="18"/>
                          <w:szCs w:val="18"/>
                        </w:rPr>
                        <w:t>2</w:t>
                      </w:r>
                      <w:r>
                        <w:rPr>
                          <w:rFonts w:hint="eastAsia" w:ascii="宋体"/>
                          <w:b/>
                          <w:color w:val="000000"/>
                          <w:kern w:val="0"/>
                          <w:sz w:val="18"/>
                          <w:szCs w:val="18"/>
                        </w:rPr>
                        <w:t xml:space="preserve">-  </w:t>
                      </w:r>
                      <w:r>
                        <w:rPr>
                          <w:rFonts w:ascii="宋体"/>
                          <w:b/>
                          <w:sz w:val="18"/>
                          <w:szCs w:val="18"/>
                        </w:rPr>
                        <w:t>-Table 2-</w:t>
                      </w:r>
                      <w:r>
                        <w:rPr>
                          <w:rFonts w:hint="eastAsia" w:ascii="宋体"/>
                          <w:b/>
                          <w:sz w:val="18"/>
                          <w:szCs w:val="18"/>
                        </w:rPr>
                        <w:t xml:space="preserve">  </w:t>
                      </w:r>
                    </w:p>
                    <w:p w14:paraId="151585EF">
                      <w:pPr>
                        <w:autoSpaceDE w:val="0"/>
                        <w:autoSpaceDN w:val="0"/>
                        <w:adjustRightInd w:val="0"/>
                        <w:snapToGrid w:val="0"/>
                        <w:spacing w:line="300" w:lineRule="auto"/>
                        <w:jc w:val="center"/>
                        <w:rPr>
                          <w:rFonts w:ascii="宋体"/>
                          <w:b/>
                          <w:color w:val="000000"/>
                          <w:spacing w:val="8"/>
                          <w:kern w:val="0"/>
                          <w:sz w:val="18"/>
                          <w:szCs w:val="18"/>
                        </w:rPr>
                      </w:pPr>
                    </w:p>
                  </w:txbxContent>
                </v:textbox>
              </v:shape>
            </w:pict>
          </mc:Fallback>
        </mc:AlternateContent>
      </w:r>
    </w:p>
    <w:p w14:paraId="643C4089">
      <w:pPr>
        <w:adjustRightInd w:val="0"/>
        <w:snapToGrid w:val="0"/>
        <w:spacing w:line="400" w:lineRule="exact"/>
        <w:rPr>
          <w:rFonts w:hint="eastAsia" w:ascii="宋体"/>
          <w:b/>
          <w:szCs w:val="21"/>
        </w:rPr>
      </w:pPr>
    </w:p>
    <w:tbl>
      <w:tblPr>
        <w:tblStyle w:val="9"/>
        <w:tblW w:w="0" w:type="auto"/>
        <w:tblInd w:w="1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1"/>
        <w:gridCol w:w="2392"/>
      </w:tblGrid>
      <w:tr w14:paraId="02A7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511" w:type="dxa"/>
            <w:vAlign w:val="center"/>
          </w:tcPr>
          <w:p w14:paraId="5E0C4966">
            <w:pPr>
              <w:adjustRightInd w:val="0"/>
              <w:snapToGrid w:val="0"/>
              <w:spacing w:line="400" w:lineRule="exact"/>
              <w:jc w:val="center"/>
              <w:rPr>
                <w:rFonts w:ascii="宋体"/>
                <w:b/>
                <w:sz w:val="18"/>
                <w:szCs w:val="18"/>
              </w:rPr>
            </w:pPr>
            <w:r>
              <w:rPr>
                <w:rFonts w:hint="eastAsia" w:ascii="宋体"/>
                <w:b/>
                <w:sz w:val="18"/>
                <w:szCs w:val="18"/>
              </w:rPr>
              <w:t>有效口径（mm）</w:t>
            </w:r>
            <w:r>
              <w:rPr>
                <w:rFonts w:ascii="宋体"/>
                <w:b/>
                <w:sz w:val="18"/>
                <w:szCs w:val="18"/>
              </w:rPr>
              <w:t>Effective</w:t>
            </w:r>
            <w:r>
              <w:rPr>
                <w:rFonts w:hint="eastAsia" w:ascii="宋体"/>
                <w:b/>
                <w:sz w:val="18"/>
                <w:szCs w:val="18"/>
              </w:rPr>
              <w:t xml:space="preserve"> </w:t>
            </w:r>
            <w:r>
              <w:rPr>
                <w:rFonts w:ascii="宋体"/>
                <w:b/>
                <w:sz w:val="18"/>
                <w:szCs w:val="18"/>
              </w:rPr>
              <w:t>caliber</w:t>
            </w:r>
          </w:p>
        </w:tc>
        <w:tc>
          <w:tcPr>
            <w:tcW w:w="2392" w:type="dxa"/>
            <w:shd w:val="clear" w:color="auto" w:fill="auto"/>
            <w:vAlign w:val="center"/>
          </w:tcPr>
          <w:p w14:paraId="1868AC51">
            <w:pPr>
              <w:widowControl/>
              <w:spacing w:line="400" w:lineRule="exact"/>
              <w:jc w:val="center"/>
              <w:rPr>
                <w:rFonts w:hint="default" w:eastAsia="宋体"/>
                <w:lang w:val="en-US" w:eastAsia="zh-CN"/>
              </w:rPr>
            </w:pPr>
            <w:r>
              <w:rPr>
                <w:rFonts w:hint="eastAsia"/>
              </w:rPr>
              <w:t>Φ</w:t>
            </w:r>
            <w:r>
              <w:rPr>
                <w:rFonts w:hint="eastAsia"/>
                <w:lang w:val="en-US" w:eastAsia="zh-CN"/>
              </w:rPr>
              <w:t>80</w:t>
            </w:r>
          </w:p>
        </w:tc>
      </w:tr>
      <w:tr w14:paraId="42BA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3511" w:type="dxa"/>
            <w:vAlign w:val="center"/>
          </w:tcPr>
          <w:p w14:paraId="6B09D839">
            <w:pPr>
              <w:adjustRightInd w:val="0"/>
              <w:snapToGrid w:val="0"/>
              <w:spacing w:line="400" w:lineRule="exact"/>
              <w:jc w:val="center"/>
              <w:rPr>
                <w:rFonts w:ascii="宋体"/>
                <w:b/>
                <w:sz w:val="18"/>
                <w:szCs w:val="18"/>
              </w:rPr>
            </w:pPr>
            <w:r>
              <w:rPr>
                <w:rFonts w:hint="eastAsia" w:ascii="宋体"/>
                <w:b/>
                <w:sz w:val="18"/>
                <w:szCs w:val="18"/>
              </w:rPr>
              <w:t>开启压力（kPa）</w:t>
            </w:r>
            <w:r>
              <w:rPr>
                <w:rFonts w:ascii="宋体"/>
                <w:b/>
                <w:sz w:val="18"/>
                <w:szCs w:val="18"/>
              </w:rPr>
              <w:t>Opening pressure</w:t>
            </w:r>
          </w:p>
        </w:tc>
        <w:tc>
          <w:tcPr>
            <w:tcW w:w="2392" w:type="dxa"/>
            <w:shd w:val="pct10" w:color="auto" w:fill="auto"/>
            <w:vAlign w:val="center"/>
          </w:tcPr>
          <w:p w14:paraId="73B8E709">
            <w:pPr>
              <w:adjustRightInd w:val="0"/>
              <w:snapToGrid w:val="0"/>
              <w:spacing w:line="400" w:lineRule="exact"/>
              <w:jc w:val="center"/>
              <w:rPr>
                <w:rFonts w:hint="default" w:ascii="宋体" w:eastAsia="宋体"/>
                <w:sz w:val="18"/>
                <w:szCs w:val="18"/>
                <w:lang w:val="en-US" w:eastAsia="zh-CN"/>
              </w:rPr>
            </w:pPr>
            <w:r>
              <w:rPr>
                <w:rFonts w:hint="eastAsia" w:ascii="宋体"/>
                <w:sz w:val="18"/>
                <w:szCs w:val="18"/>
                <w:lang w:val="en-US" w:eastAsia="zh-CN"/>
              </w:rPr>
              <w:t>100</w:t>
            </w:r>
          </w:p>
        </w:tc>
      </w:tr>
      <w:tr w14:paraId="26A2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3511" w:type="dxa"/>
            <w:vAlign w:val="center"/>
          </w:tcPr>
          <w:p w14:paraId="796A7B56">
            <w:pPr>
              <w:adjustRightInd w:val="0"/>
              <w:snapToGrid w:val="0"/>
              <w:spacing w:line="400" w:lineRule="exact"/>
              <w:jc w:val="center"/>
              <w:rPr>
                <w:rFonts w:ascii="宋体"/>
                <w:b/>
                <w:sz w:val="18"/>
                <w:szCs w:val="18"/>
              </w:rPr>
            </w:pPr>
            <w:r>
              <w:rPr>
                <w:rFonts w:hint="eastAsia" w:ascii="宋体"/>
                <w:b/>
                <w:sz w:val="18"/>
                <w:szCs w:val="18"/>
              </w:rPr>
              <w:t>极限偏差（kPa）</w:t>
            </w:r>
            <w:r>
              <w:rPr>
                <w:rFonts w:ascii="宋体"/>
                <w:b/>
                <w:sz w:val="18"/>
                <w:szCs w:val="18"/>
              </w:rPr>
              <w:t>limit deviation</w:t>
            </w:r>
          </w:p>
        </w:tc>
        <w:tc>
          <w:tcPr>
            <w:tcW w:w="2392" w:type="dxa"/>
            <w:vAlign w:val="center"/>
          </w:tcPr>
          <w:p w14:paraId="7E4B37A4">
            <w:pPr>
              <w:adjustRightInd w:val="0"/>
              <w:snapToGrid w:val="0"/>
              <w:spacing w:line="400" w:lineRule="exact"/>
              <w:jc w:val="center"/>
              <w:rPr>
                <w:rFonts w:hint="eastAsia" w:ascii="宋体" w:eastAsia="宋体"/>
                <w:sz w:val="18"/>
                <w:szCs w:val="18"/>
                <w:lang w:val="en-US" w:eastAsia="zh-CN"/>
              </w:rPr>
            </w:pPr>
            <w:r>
              <w:rPr>
                <w:rFonts w:hint="eastAsia" w:ascii="宋体"/>
                <w:sz w:val="18"/>
                <w:szCs w:val="18"/>
              </w:rPr>
              <w:t>±</w:t>
            </w:r>
            <w:r>
              <w:rPr>
                <w:rFonts w:ascii="宋体"/>
                <w:sz w:val="18"/>
                <w:szCs w:val="18"/>
              </w:rPr>
              <w:t>1</w:t>
            </w:r>
            <w:r>
              <w:rPr>
                <w:rFonts w:hint="eastAsia" w:ascii="宋体"/>
                <w:sz w:val="18"/>
                <w:szCs w:val="18"/>
                <w:lang w:val="en-US" w:eastAsia="zh-CN"/>
              </w:rPr>
              <w:t>0</w:t>
            </w:r>
          </w:p>
        </w:tc>
      </w:tr>
      <w:tr w14:paraId="7A87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511" w:type="dxa"/>
            <w:vAlign w:val="center"/>
          </w:tcPr>
          <w:p w14:paraId="46C4EF89">
            <w:pPr>
              <w:adjustRightInd w:val="0"/>
              <w:snapToGrid w:val="0"/>
              <w:spacing w:line="400" w:lineRule="exact"/>
              <w:jc w:val="center"/>
              <w:rPr>
                <w:rFonts w:ascii="宋体"/>
                <w:b/>
                <w:sz w:val="18"/>
                <w:szCs w:val="18"/>
              </w:rPr>
            </w:pPr>
            <w:r>
              <w:rPr>
                <w:rFonts w:hint="eastAsia" w:ascii="宋体"/>
                <w:b/>
                <w:sz w:val="18"/>
                <w:szCs w:val="18"/>
              </w:rPr>
              <w:t>关闭压力（</w:t>
            </w:r>
            <w:r>
              <w:rPr>
                <w:rFonts w:ascii="宋体"/>
                <w:b/>
                <w:sz w:val="18"/>
                <w:szCs w:val="18"/>
              </w:rPr>
              <w:t>k</w:t>
            </w:r>
            <w:r>
              <w:rPr>
                <w:rFonts w:hint="eastAsia" w:ascii="宋体"/>
                <w:b/>
                <w:sz w:val="18"/>
                <w:szCs w:val="18"/>
              </w:rPr>
              <w:t>Pa）</w:t>
            </w:r>
            <w:r>
              <w:rPr>
                <w:rFonts w:ascii="宋体"/>
                <w:b/>
                <w:sz w:val="18"/>
                <w:szCs w:val="18"/>
              </w:rPr>
              <w:t>Closing pressure</w:t>
            </w:r>
          </w:p>
        </w:tc>
        <w:tc>
          <w:tcPr>
            <w:tcW w:w="2392" w:type="dxa"/>
            <w:tcBorders>
              <w:bottom w:val="single" w:color="auto" w:sz="4" w:space="0"/>
            </w:tcBorders>
            <w:shd w:val="pct10" w:color="auto" w:fill="auto"/>
            <w:vAlign w:val="center"/>
          </w:tcPr>
          <w:p w14:paraId="0C263F54">
            <w:pPr>
              <w:adjustRightInd w:val="0"/>
              <w:snapToGrid w:val="0"/>
              <w:spacing w:line="400" w:lineRule="exact"/>
              <w:jc w:val="center"/>
              <w:rPr>
                <w:rFonts w:hint="default" w:ascii="宋体" w:eastAsia="宋体"/>
                <w:sz w:val="18"/>
                <w:szCs w:val="18"/>
                <w:lang w:val="en-US" w:eastAsia="zh-CN"/>
              </w:rPr>
            </w:pPr>
            <w:r>
              <w:rPr>
                <w:rFonts w:hint="eastAsia" w:ascii="宋体"/>
                <w:sz w:val="18"/>
                <w:szCs w:val="18"/>
                <w:lang w:val="en-US" w:eastAsia="zh-CN"/>
              </w:rPr>
              <w:t>≥54</w:t>
            </w:r>
          </w:p>
        </w:tc>
      </w:tr>
      <w:tr w14:paraId="7DFE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511" w:type="dxa"/>
            <w:vAlign w:val="center"/>
          </w:tcPr>
          <w:p w14:paraId="3A398B54">
            <w:pPr>
              <w:adjustRightInd w:val="0"/>
              <w:snapToGrid w:val="0"/>
              <w:spacing w:line="400" w:lineRule="exact"/>
              <w:jc w:val="center"/>
              <w:rPr>
                <w:rFonts w:ascii="宋体"/>
                <w:b/>
                <w:sz w:val="18"/>
                <w:szCs w:val="18"/>
              </w:rPr>
            </w:pPr>
            <w:r>
              <w:rPr>
                <w:rFonts w:hint="eastAsia" w:ascii="宋体"/>
                <w:b/>
                <w:sz w:val="18"/>
                <w:szCs w:val="18"/>
              </w:rPr>
              <w:t>密封压力（</w:t>
            </w:r>
            <w:r>
              <w:rPr>
                <w:rFonts w:ascii="宋体"/>
                <w:b/>
                <w:sz w:val="18"/>
                <w:szCs w:val="18"/>
              </w:rPr>
              <w:t>k</w:t>
            </w:r>
            <w:r>
              <w:rPr>
                <w:rFonts w:hint="eastAsia" w:ascii="宋体"/>
                <w:b/>
                <w:sz w:val="18"/>
                <w:szCs w:val="18"/>
              </w:rPr>
              <w:t>Pa）</w:t>
            </w:r>
            <w:r>
              <w:rPr>
                <w:rFonts w:ascii="宋体"/>
                <w:b/>
                <w:sz w:val="18"/>
                <w:szCs w:val="18"/>
              </w:rPr>
              <w:t>Sealing pressure</w:t>
            </w:r>
          </w:p>
        </w:tc>
        <w:tc>
          <w:tcPr>
            <w:tcW w:w="2392" w:type="dxa"/>
            <w:shd w:val="pct10" w:color="auto" w:fill="auto"/>
            <w:vAlign w:val="center"/>
          </w:tcPr>
          <w:p w14:paraId="4CA2F473">
            <w:pPr>
              <w:adjustRightInd w:val="0"/>
              <w:snapToGrid w:val="0"/>
              <w:spacing w:line="400" w:lineRule="exact"/>
              <w:jc w:val="center"/>
              <w:rPr>
                <w:rFonts w:hint="default" w:ascii="宋体" w:eastAsia="宋体"/>
                <w:sz w:val="18"/>
                <w:szCs w:val="18"/>
                <w:lang w:val="en-US" w:eastAsia="zh-CN"/>
              </w:rPr>
            </w:pPr>
            <w:r>
              <w:rPr>
                <w:rFonts w:hint="eastAsia" w:ascii="宋体"/>
                <w:sz w:val="18"/>
                <w:szCs w:val="18"/>
                <w:lang w:val="en-US" w:eastAsia="zh-CN"/>
              </w:rPr>
              <w:t>≥60</w:t>
            </w:r>
          </w:p>
        </w:tc>
      </w:tr>
    </w:tbl>
    <w:p w14:paraId="1A0062A3">
      <w:pPr>
        <w:adjustRightInd w:val="0"/>
        <w:snapToGrid w:val="0"/>
        <w:spacing w:line="400" w:lineRule="exact"/>
        <w:rPr>
          <w:rFonts w:ascii="宋体"/>
          <w:b/>
          <w:szCs w:val="21"/>
        </w:rPr>
      </w:pPr>
      <w:r>
        <w:rPr>
          <w:rFonts w:ascii="宋体"/>
          <w:b/>
          <w:szCs w:val="21"/>
        </w:rPr>
        <w:t>2.</w:t>
      </w:r>
      <w:r>
        <w:rPr>
          <w:rFonts w:hint="eastAsia" w:ascii="宋体"/>
          <w:b/>
          <w:szCs w:val="21"/>
        </w:rPr>
        <w:t>4 、特点(</w:t>
      </w:r>
      <w:r>
        <w:rPr>
          <w:rFonts w:ascii="宋体"/>
          <w:b/>
          <w:szCs w:val="21"/>
        </w:rPr>
        <w:t>Characteristics</w:t>
      </w:r>
      <w:r>
        <w:rPr>
          <w:rFonts w:hint="eastAsia" w:ascii="宋体"/>
          <w:b/>
          <w:szCs w:val="21"/>
        </w:rPr>
        <w:t>)：</w:t>
      </w:r>
    </w:p>
    <w:p w14:paraId="1BD4D3B8">
      <w:pPr>
        <w:pStyle w:val="3"/>
        <w:adjustRightInd w:val="0"/>
        <w:snapToGrid w:val="0"/>
        <w:spacing w:line="400" w:lineRule="exact"/>
        <w:ind w:firstLine="464" w:firstLineChars="221"/>
        <w:rPr>
          <w:rFonts w:ascii="宋体" w:eastAsia="宋体"/>
          <w:sz w:val="21"/>
          <w:szCs w:val="21"/>
        </w:rPr>
      </w:pPr>
      <w:r>
        <w:rPr>
          <w:rFonts w:hint="eastAsia" w:ascii="宋体" w:eastAsia="宋体"/>
          <w:sz w:val="21"/>
          <w:szCs w:val="21"/>
        </w:rPr>
        <w:t>2.4.1、</w:t>
      </w:r>
      <w:r>
        <w:rPr>
          <w:rFonts w:ascii="宋体" w:eastAsia="宋体"/>
          <w:sz w:val="21"/>
          <w:szCs w:val="21"/>
        </w:rPr>
        <w:t>Φ</w:t>
      </w:r>
      <w:r>
        <w:rPr>
          <w:rFonts w:hint="eastAsia" w:ascii="宋体" w:eastAsia="宋体"/>
          <w:sz w:val="21"/>
          <w:szCs w:val="21"/>
          <w:lang w:val="en-US" w:eastAsia="zh-CN"/>
        </w:rPr>
        <w:t>8</w:t>
      </w:r>
      <w:r>
        <w:rPr>
          <w:rFonts w:ascii="宋体" w:eastAsia="宋体"/>
          <w:sz w:val="21"/>
          <w:szCs w:val="21"/>
        </w:rPr>
        <w:t>0mm</w:t>
      </w:r>
      <w:r>
        <w:rPr>
          <w:rFonts w:hint="eastAsia" w:ascii="宋体" w:eastAsia="宋体"/>
          <w:sz w:val="21"/>
          <w:szCs w:val="21"/>
        </w:rPr>
        <w:t>口径压力释放阀特点：采购IP67防水行程开关，安全可靠性高，防止意外磕碰损坏及因雨雾误报警，采用不锈钢外壳，三防性能好。</w:t>
      </w:r>
    </w:p>
    <w:p w14:paraId="4ECAFEC7">
      <w:pPr>
        <w:pStyle w:val="3"/>
        <w:adjustRightInd w:val="0"/>
        <w:snapToGrid w:val="0"/>
        <w:spacing w:line="400" w:lineRule="exact"/>
        <w:ind w:firstLine="464" w:firstLineChars="221"/>
        <w:rPr>
          <w:rFonts w:ascii="宋体" w:eastAsia="宋体"/>
          <w:sz w:val="21"/>
          <w:szCs w:val="21"/>
        </w:rPr>
      </w:pPr>
      <w:r>
        <w:rPr>
          <w:rFonts w:ascii="宋体" w:eastAsia="宋体"/>
          <w:sz w:val="21"/>
          <w:szCs w:val="21"/>
        </w:rPr>
        <w:t>2.4.1</w:t>
      </w:r>
      <w:r>
        <w:rPr>
          <w:rFonts w:hint="eastAsia" w:ascii="宋体" w:eastAsia="宋体"/>
          <w:sz w:val="21"/>
          <w:szCs w:val="21"/>
        </w:rPr>
        <w:t>、</w:t>
      </w:r>
      <w:r>
        <w:rPr>
          <w:rFonts w:ascii="宋体" w:eastAsia="宋体"/>
          <w:sz w:val="21"/>
          <w:szCs w:val="21"/>
        </w:rPr>
        <w:t>Φ</w:t>
      </w:r>
      <w:r>
        <w:rPr>
          <w:rFonts w:hint="eastAsia" w:ascii="宋体" w:eastAsia="宋体"/>
          <w:sz w:val="21"/>
          <w:szCs w:val="21"/>
          <w:lang w:val="en-US" w:eastAsia="zh-CN"/>
        </w:rPr>
        <w:t>8</w:t>
      </w:r>
      <w:r>
        <w:rPr>
          <w:rFonts w:ascii="宋体" w:eastAsia="宋体"/>
          <w:sz w:val="21"/>
          <w:szCs w:val="21"/>
        </w:rPr>
        <w:t>0mm caliber pressure release valve features: purchase</w:t>
      </w:r>
      <w:r>
        <w:rPr>
          <w:rFonts w:hint="eastAsia" w:ascii="宋体" w:eastAsia="宋体"/>
          <w:sz w:val="21"/>
          <w:szCs w:val="21"/>
        </w:rPr>
        <w:t xml:space="preserve"> </w:t>
      </w:r>
      <w:r>
        <w:rPr>
          <w:rFonts w:ascii="宋体" w:eastAsia="宋体"/>
          <w:sz w:val="21"/>
          <w:szCs w:val="21"/>
        </w:rPr>
        <w:t>IP6</w:t>
      </w:r>
      <w:r>
        <w:rPr>
          <w:rFonts w:hint="eastAsia" w:ascii="宋体" w:eastAsia="宋体"/>
          <w:sz w:val="21"/>
          <w:szCs w:val="21"/>
        </w:rPr>
        <w:t>7</w:t>
      </w:r>
      <w:r>
        <w:rPr>
          <w:rFonts w:ascii="宋体" w:eastAsia="宋体"/>
          <w:sz w:val="21"/>
          <w:szCs w:val="21"/>
        </w:rPr>
        <w:t xml:space="preserve"> waterproof travel switch, high safety and reliability, prevent accidental bump damage and false alarm due to rain and fog, stainless steel shell, good three-proof performance.</w:t>
      </w:r>
    </w:p>
    <w:p w14:paraId="5C9CF654">
      <w:pPr>
        <w:pStyle w:val="3"/>
        <w:adjustRightInd w:val="0"/>
        <w:snapToGrid w:val="0"/>
        <w:spacing w:line="400" w:lineRule="exact"/>
        <w:rPr>
          <w:rFonts w:ascii="宋体"/>
          <w:b/>
          <w:szCs w:val="21"/>
        </w:rPr>
      </w:pPr>
      <w:r>
        <w:rPr>
          <w:rFonts w:hint="eastAsia" w:ascii="宋体"/>
          <w:b/>
          <w:szCs w:val="21"/>
        </w:rPr>
        <w:t>2.5、</w:t>
      </w:r>
      <w:r>
        <w:rPr>
          <w:rFonts w:hint="eastAsia" w:ascii="宋体" w:hAnsi="宋体" w:eastAsia="宋体"/>
          <w:b/>
          <w:szCs w:val="21"/>
        </w:rPr>
        <w:t>外形及安装尺寸图</w:t>
      </w:r>
      <w:r>
        <w:rPr>
          <w:rFonts w:hint="eastAsia" w:ascii="宋体"/>
          <w:b/>
          <w:szCs w:val="21"/>
        </w:rPr>
        <w:t>(</w:t>
      </w:r>
      <w:r>
        <w:rPr>
          <w:rFonts w:ascii="宋体"/>
          <w:b/>
          <w:szCs w:val="21"/>
        </w:rPr>
        <w:t>Shape and installation dimension drawing</w:t>
      </w:r>
      <w:r>
        <w:rPr>
          <w:rFonts w:hint="eastAsia" w:ascii="宋体"/>
          <w:b/>
          <w:szCs w:val="21"/>
        </w:rPr>
        <w:t>)</w:t>
      </w:r>
    </w:p>
    <w:p w14:paraId="0CA2CCC9">
      <w:pPr>
        <w:adjustRightInd w:val="0"/>
        <w:snapToGrid w:val="0"/>
        <w:spacing w:line="400" w:lineRule="exact"/>
        <w:ind w:firstLine="420" w:firstLineChars="200"/>
        <w:rPr>
          <w:rFonts w:ascii="宋体"/>
          <w:b/>
          <w:kern w:val="0"/>
          <w:szCs w:val="21"/>
        </w:rPr>
      </w:pPr>
      <w:r>
        <w:rPr>
          <w:rFonts w:hint="eastAsia" w:ascii="宋体"/>
          <w:szCs w:val="21"/>
        </w:rPr>
        <w:t>2.5.</w:t>
      </w:r>
      <w:r>
        <w:rPr>
          <w:rFonts w:ascii="宋体"/>
          <w:szCs w:val="21"/>
        </w:rPr>
        <w:t>1</w:t>
      </w:r>
      <w:r>
        <w:rPr>
          <w:rFonts w:hint="eastAsia" w:ascii="宋体"/>
          <w:szCs w:val="21"/>
        </w:rPr>
        <w:t>、喷油口径为</w:t>
      </w:r>
      <w:r>
        <w:rPr>
          <w:rFonts w:ascii="宋体"/>
          <w:szCs w:val="21"/>
        </w:rPr>
        <w:t>Φ</w:t>
      </w:r>
      <w:r>
        <w:rPr>
          <w:rFonts w:hint="eastAsia" w:ascii="宋体"/>
          <w:szCs w:val="21"/>
          <w:lang w:val="en-US" w:eastAsia="zh-CN"/>
        </w:rPr>
        <w:t>80mm</w:t>
      </w:r>
      <w:r>
        <w:rPr>
          <w:rFonts w:hint="eastAsia" w:ascii="宋体"/>
          <w:szCs w:val="21"/>
        </w:rPr>
        <w:t>带电气信号且带定向喷油口，螺</w:t>
      </w:r>
      <w:r>
        <w:rPr>
          <w:rFonts w:hint="eastAsia" w:ascii="宋体"/>
          <w:kern w:val="0"/>
          <w:szCs w:val="21"/>
        </w:rPr>
        <w:t>栓联接压力释放阀</w:t>
      </w:r>
      <w:r>
        <w:rPr>
          <w:rFonts w:hint="eastAsia" w:ascii="宋体"/>
          <w:szCs w:val="21"/>
        </w:rPr>
        <w:t>见</w:t>
      </w:r>
      <w:r>
        <w:rPr>
          <w:rFonts w:hint="eastAsia" w:ascii="宋体"/>
          <w:b/>
          <w:szCs w:val="21"/>
        </w:rPr>
        <w:t>图</w:t>
      </w:r>
      <w:r>
        <w:rPr>
          <w:rFonts w:ascii="宋体"/>
          <w:b/>
          <w:szCs w:val="21"/>
        </w:rPr>
        <w:t>2</w:t>
      </w:r>
      <w:r>
        <w:rPr>
          <w:rFonts w:hint="eastAsia" w:ascii="宋体"/>
          <w:b/>
          <w:kern w:val="0"/>
          <w:szCs w:val="21"/>
        </w:rPr>
        <w:t>;</w:t>
      </w:r>
    </w:p>
    <w:p w14:paraId="5C96ED72">
      <w:pPr>
        <w:adjustRightInd w:val="0"/>
        <w:snapToGrid w:val="0"/>
        <w:spacing w:line="400" w:lineRule="exact"/>
        <w:ind w:firstLine="420" w:firstLineChars="200"/>
        <w:rPr>
          <w:rFonts w:ascii="宋体"/>
          <w:szCs w:val="21"/>
        </w:rPr>
      </w:pPr>
      <w:r>
        <w:rPr>
          <w:rFonts w:ascii="宋体"/>
          <w:szCs w:val="21"/>
        </w:rPr>
        <w:t>2.5.1</w:t>
      </w:r>
      <w:r>
        <w:rPr>
          <w:rFonts w:hint="eastAsia" w:ascii="宋体"/>
          <w:szCs w:val="21"/>
        </w:rPr>
        <w:t>、T</w:t>
      </w:r>
      <w:r>
        <w:rPr>
          <w:rFonts w:ascii="宋体"/>
          <w:szCs w:val="21"/>
        </w:rPr>
        <w:t>he fuel injection diameter is Ф</w:t>
      </w:r>
      <w:r>
        <w:rPr>
          <w:rFonts w:hint="eastAsia" w:ascii="宋体"/>
          <w:szCs w:val="21"/>
          <w:lang w:val="en-US" w:eastAsia="zh-CN"/>
        </w:rPr>
        <w:t>8</w:t>
      </w:r>
      <w:r>
        <w:rPr>
          <w:rFonts w:ascii="宋体"/>
          <w:szCs w:val="21"/>
        </w:rPr>
        <w:t>0 with electrical signal and with directional injection, bolt connection pressure relief valve shown in Figure 2;</w:t>
      </w:r>
    </w:p>
    <w:p w14:paraId="2520119F">
      <w:pPr>
        <w:adjustRightInd w:val="0"/>
        <w:snapToGrid w:val="0"/>
        <w:spacing w:line="400" w:lineRule="exact"/>
        <w:ind w:firstLine="420" w:firstLineChars="200"/>
        <w:rPr>
          <w:rFonts w:ascii="宋体"/>
          <w:szCs w:val="21"/>
        </w:rPr>
      </w:pPr>
      <w:r>
        <w:drawing>
          <wp:anchor distT="0" distB="0" distL="114300" distR="114300" simplePos="0" relativeHeight="251676672" behindDoc="0" locked="0" layoutInCell="1" allowOverlap="1">
            <wp:simplePos x="0" y="0"/>
            <wp:positionH relativeFrom="column">
              <wp:posOffset>547370</wp:posOffset>
            </wp:positionH>
            <wp:positionV relativeFrom="paragraph">
              <wp:posOffset>35560</wp:posOffset>
            </wp:positionV>
            <wp:extent cx="5541645" cy="5248275"/>
            <wp:effectExtent l="0" t="0" r="1905" b="9525"/>
            <wp:wrapSquare wrapText="bothSides"/>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a:stretch>
                      <a:fillRect/>
                    </a:stretch>
                  </pic:blipFill>
                  <pic:spPr>
                    <a:xfrm>
                      <a:off x="0" y="0"/>
                      <a:ext cx="5541645" cy="5248275"/>
                    </a:xfrm>
                    <a:prstGeom prst="rect">
                      <a:avLst/>
                    </a:prstGeom>
                    <a:noFill/>
                    <a:ln>
                      <a:noFill/>
                    </a:ln>
                  </pic:spPr>
                </pic:pic>
              </a:graphicData>
            </a:graphic>
          </wp:anchor>
        </w:drawing>
      </w:r>
    </w:p>
    <w:p w14:paraId="5A50C71E">
      <w:pPr>
        <w:adjustRightInd w:val="0"/>
        <w:snapToGrid w:val="0"/>
        <w:spacing w:line="400" w:lineRule="exact"/>
        <w:ind w:firstLine="420" w:firstLineChars="200"/>
        <w:rPr>
          <w:rFonts w:ascii="宋体"/>
          <w:szCs w:val="21"/>
        </w:rPr>
      </w:pPr>
    </w:p>
    <w:p w14:paraId="67F3B93D">
      <w:pPr>
        <w:autoSpaceDE w:val="0"/>
        <w:autoSpaceDN w:val="0"/>
        <w:adjustRightInd w:val="0"/>
        <w:snapToGrid w:val="0"/>
        <w:spacing w:line="400" w:lineRule="exact"/>
        <w:jc w:val="center"/>
        <w:rPr>
          <w:rFonts w:ascii="宋体"/>
          <w:color w:val="000000"/>
          <w:spacing w:val="8"/>
          <w:kern w:val="0"/>
          <w:sz w:val="18"/>
          <w:szCs w:val="18"/>
        </w:rPr>
      </w:pPr>
    </w:p>
    <w:p w14:paraId="0C165638">
      <w:pPr>
        <w:autoSpaceDE w:val="0"/>
        <w:autoSpaceDN w:val="0"/>
        <w:adjustRightInd w:val="0"/>
        <w:snapToGrid w:val="0"/>
        <w:spacing w:line="400" w:lineRule="exact"/>
        <w:jc w:val="center"/>
        <w:rPr>
          <w:rFonts w:ascii="宋体"/>
          <w:color w:val="000000"/>
          <w:spacing w:val="8"/>
          <w:kern w:val="0"/>
          <w:sz w:val="18"/>
          <w:szCs w:val="18"/>
        </w:rPr>
      </w:pPr>
    </w:p>
    <w:p w14:paraId="4FF65BE3">
      <w:pPr>
        <w:autoSpaceDE w:val="0"/>
        <w:autoSpaceDN w:val="0"/>
        <w:adjustRightInd w:val="0"/>
        <w:snapToGrid w:val="0"/>
        <w:spacing w:line="400" w:lineRule="exact"/>
        <w:jc w:val="left"/>
        <w:rPr>
          <w:rFonts w:ascii="宋体"/>
          <w:color w:val="000000"/>
          <w:spacing w:val="8"/>
          <w:kern w:val="0"/>
          <w:sz w:val="18"/>
          <w:szCs w:val="18"/>
        </w:rPr>
      </w:pPr>
    </w:p>
    <w:p w14:paraId="3930007C">
      <w:pPr>
        <w:autoSpaceDE w:val="0"/>
        <w:autoSpaceDN w:val="0"/>
        <w:adjustRightInd w:val="0"/>
        <w:snapToGrid w:val="0"/>
        <w:spacing w:line="400" w:lineRule="exact"/>
        <w:jc w:val="left"/>
        <w:rPr>
          <w:rFonts w:ascii="宋体"/>
          <w:color w:val="000000"/>
          <w:spacing w:val="8"/>
          <w:kern w:val="0"/>
          <w:sz w:val="18"/>
          <w:szCs w:val="18"/>
        </w:rPr>
      </w:pPr>
    </w:p>
    <w:p w14:paraId="018F79E8">
      <w:pPr>
        <w:autoSpaceDE w:val="0"/>
        <w:autoSpaceDN w:val="0"/>
        <w:adjustRightInd w:val="0"/>
        <w:snapToGrid w:val="0"/>
        <w:spacing w:line="400" w:lineRule="exact"/>
        <w:jc w:val="left"/>
        <w:rPr>
          <w:rFonts w:ascii="宋体"/>
          <w:color w:val="000000"/>
          <w:spacing w:val="8"/>
          <w:kern w:val="0"/>
          <w:sz w:val="18"/>
          <w:szCs w:val="18"/>
        </w:rPr>
      </w:pPr>
    </w:p>
    <w:p w14:paraId="7844591F">
      <w:pPr>
        <w:autoSpaceDE w:val="0"/>
        <w:autoSpaceDN w:val="0"/>
        <w:adjustRightInd w:val="0"/>
        <w:snapToGrid w:val="0"/>
        <w:spacing w:line="400" w:lineRule="exact"/>
        <w:jc w:val="left"/>
        <w:rPr>
          <w:rFonts w:ascii="宋体"/>
          <w:color w:val="000000"/>
          <w:spacing w:val="8"/>
          <w:kern w:val="0"/>
          <w:sz w:val="18"/>
          <w:szCs w:val="18"/>
        </w:rPr>
      </w:pPr>
    </w:p>
    <w:p w14:paraId="711C0208">
      <w:pPr>
        <w:autoSpaceDE w:val="0"/>
        <w:autoSpaceDN w:val="0"/>
        <w:adjustRightInd w:val="0"/>
        <w:snapToGrid w:val="0"/>
        <w:spacing w:line="400" w:lineRule="exact"/>
        <w:jc w:val="left"/>
        <w:rPr>
          <w:rFonts w:ascii="宋体"/>
          <w:color w:val="000000"/>
          <w:spacing w:val="8"/>
          <w:kern w:val="0"/>
          <w:sz w:val="18"/>
          <w:szCs w:val="18"/>
        </w:rPr>
      </w:pPr>
    </w:p>
    <w:p w14:paraId="5A86D761">
      <w:pPr>
        <w:autoSpaceDE w:val="0"/>
        <w:autoSpaceDN w:val="0"/>
        <w:adjustRightInd w:val="0"/>
        <w:snapToGrid w:val="0"/>
        <w:spacing w:line="400" w:lineRule="exact"/>
        <w:jc w:val="left"/>
        <w:rPr>
          <w:rFonts w:ascii="宋体"/>
          <w:color w:val="000000"/>
          <w:spacing w:val="8"/>
          <w:kern w:val="0"/>
          <w:sz w:val="18"/>
          <w:szCs w:val="18"/>
        </w:rPr>
      </w:pPr>
    </w:p>
    <w:p w14:paraId="0201826D">
      <w:pPr>
        <w:autoSpaceDE w:val="0"/>
        <w:autoSpaceDN w:val="0"/>
        <w:adjustRightInd w:val="0"/>
        <w:snapToGrid w:val="0"/>
        <w:spacing w:line="400" w:lineRule="exact"/>
        <w:jc w:val="left"/>
        <w:rPr>
          <w:rFonts w:ascii="宋体"/>
          <w:color w:val="000000"/>
          <w:spacing w:val="8"/>
          <w:kern w:val="0"/>
          <w:sz w:val="18"/>
          <w:szCs w:val="18"/>
        </w:rPr>
      </w:pPr>
    </w:p>
    <w:p w14:paraId="0EF54F71">
      <w:pPr>
        <w:autoSpaceDE w:val="0"/>
        <w:autoSpaceDN w:val="0"/>
        <w:adjustRightInd w:val="0"/>
        <w:snapToGrid w:val="0"/>
        <w:spacing w:line="400" w:lineRule="exact"/>
        <w:jc w:val="left"/>
        <w:rPr>
          <w:rFonts w:ascii="宋体"/>
          <w:color w:val="000000"/>
          <w:spacing w:val="8"/>
          <w:kern w:val="0"/>
          <w:sz w:val="18"/>
          <w:szCs w:val="18"/>
        </w:rPr>
      </w:pPr>
    </w:p>
    <w:p w14:paraId="73F54C3C">
      <w:pPr>
        <w:autoSpaceDE w:val="0"/>
        <w:autoSpaceDN w:val="0"/>
        <w:adjustRightInd w:val="0"/>
        <w:snapToGrid w:val="0"/>
        <w:spacing w:line="400" w:lineRule="exact"/>
        <w:jc w:val="left"/>
        <w:rPr>
          <w:rFonts w:ascii="宋体"/>
          <w:color w:val="000000"/>
          <w:spacing w:val="8"/>
          <w:kern w:val="0"/>
          <w:sz w:val="18"/>
          <w:szCs w:val="18"/>
        </w:rPr>
      </w:pPr>
    </w:p>
    <w:p w14:paraId="247A94C2">
      <w:pPr>
        <w:autoSpaceDE w:val="0"/>
        <w:autoSpaceDN w:val="0"/>
        <w:adjustRightInd w:val="0"/>
        <w:snapToGrid w:val="0"/>
        <w:spacing w:line="400" w:lineRule="exact"/>
        <w:jc w:val="left"/>
        <w:rPr>
          <w:rFonts w:ascii="宋体"/>
          <w:color w:val="000000"/>
          <w:spacing w:val="8"/>
          <w:kern w:val="0"/>
          <w:sz w:val="18"/>
          <w:szCs w:val="18"/>
        </w:rPr>
      </w:pPr>
    </w:p>
    <w:p w14:paraId="0DA98CCE">
      <w:pPr>
        <w:autoSpaceDE w:val="0"/>
        <w:autoSpaceDN w:val="0"/>
        <w:adjustRightInd w:val="0"/>
        <w:snapToGrid w:val="0"/>
        <w:spacing w:line="400" w:lineRule="exact"/>
        <w:jc w:val="left"/>
        <w:rPr>
          <w:rFonts w:ascii="宋体"/>
          <w:color w:val="000000"/>
          <w:spacing w:val="8"/>
          <w:kern w:val="0"/>
          <w:sz w:val="18"/>
          <w:szCs w:val="18"/>
        </w:rPr>
      </w:pPr>
    </w:p>
    <w:p w14:paraId="3C8B6266">
      <w:pPr>
        <w:autoSpaceDE w:val="0"/>
        <w:autoSpaceDN w:val="0"/>
        <w:adjustRightInd w:val="0"/>
        <w:snapToGrid w:val="0"/>
        <w:spacing w:line="400" w:lineRule="exact"/>
        <w:jc w:val="left"/>
        <w:rPr>
          <w:rFonts w:ascii="宋体"/>
          <w:color w:val="000000"/>
          <w:spacing w:val="8"/>
          <w:kern w:val="0"/>
          <w:sz w:val="18"/>
          <w:szCs w:val="18"/>
        </w:rPr>
      </w:pPr>
    </w:p>
    <w:p w14:paraId="6102F6DC">
      <w:pPr>
        <w:autoSpaceDE w:val="0"/>
        <w:autoSpaceDN w:val="0"/>
        <w:adjustRightInd w:val="0"/>
        <w:snapToGrid w:val="0"/>
        <w:spacing w:line="400" w:lineRule="exact"/>
        <w:jc w:val="left"/>
        <w:rPr>
          <w:rFonts w:ascii="宋体"/>
          <w:color w:val="000000"/>
          <w:spacing w:val="8"/>
          <w:kern w:val="0"/>
          <w:sz w:val="18"/>
          <w:szCs w:val="18"/>
        </w:rPr>
      </w:pPr>
    </w:p>
    <w:p w14:paraId="64A6F585">
      <w:pPr>
        <w:autoSpaceDE w:val="0"/>
        <w:autoSpaceDN w:val="0"/>
        <w:adjustRightInd w:val="0"/>
        <w:snapToGrid w:val="0"/>
        <w:spacing w:line="400" w:lineRule="exact"/>
        <w:jc w:val="left"/>
        <w:rPr>
          <w:rFonts w:ascii="宋体"/>
          <w:color w:val="000000"/>
          <w:spacing w:val="8"/>
          <w:kern w:val="0"/>
          <w:sz w:val="18"/>
          <w:szCs w:val="18"/>
        </w:rPr>
      </w:pPr>
    </w:p>
    <w:p w14:paraId="0D5CCD8C">
      <w:pPr>
        <w:autoSpaceDE w:val="0"/>
        <w:autoSpaceDN w:val="0"/>
        <w:adjustRightInd w:val="0"/>
        <w:snapToGrid w:val="0"/>
        <w:spacing w:line="400" w:lineRule="exact"/>
        <w:jc w:val="left"/>
        <w:rPr>
          <w:rFonts w:ascii="宋体"/>
          <w:color w:val="000000"/>
          <w:spacing w:val="8"/>
          <w:kern w:val="0"/>
          <w:sz w:val="18"/>
          <w:szCs w:val="18"/>
        </w:rPr>
      </w:pPr>
    </w:p>
    <w:p w14:paraId="2AA85056">
      <w:pPr>
        <w:autoSpaceDE w:val="0"/>
        <w:autoSpaceDN w:val="0"/>
        <w:adjustRightInd w:val="0"/>
        <w:snapToGrid w:val="0"/>
        <w:spacing w:line="400" w:lineRule="exact"/>
        <w:jc w:val="left"/>
        <w:rPr>
          <w:rFonts w:ascii="宋体"/>
          <w:color w:val="000000"/>
          <w:spacing w:val="8"/>
          <w:kern w:val="0"/>
          <w:sz w:val="18"/>
          <w:szCs w:val="18"/>
        </w:rPr>
      </w:pPr>
    </w:p>
    <w:p w14:paraId="441437CA">
      <w:pPr>
        <w:autoSpaceDE w:val="0"/>
        <w:autoSpaceDN w:val="0"/>
        <w:adjustRightInd w:val="0"/>
        <w:snapToGrid w:val="0"/>
        <w:spacing w:line="400" w:lineRule="exact"/>
        <w:jc w:val="left"/>
        <w:rPr>
          <w:rFonts w:ascii="宋体"/>
          <w:color w:val="000000"/>
          <w:spacing w:val="8"/>
          <w:kern w:val="0"/>
          <w:sz w:val="18"/>
          <w:szCs w:val="18"/>
        </w:rPr>
      </w:pPr>
    </w:p>
    <w:p w14:paraId="4A4AB94C">
      <w:pPr>
        <w:autoSpaceDE w:val="0"/>
        <w:autoSpaceDN w:val="0"/>
        <w:adjustRightInd w:val="0"/>
        <w:snapToGrid w:val="0"/>
        <w:spacing w:line="400" w:lineRule="exact"/>
        <w:jc w:val="left"/>
        <w:rPr>
          <w:rFonts w:ascii="宋体"/>
          <w:color w:val="000000"/>
          <w:spacing w:val="8"/>
          <w:kern w:val="0"/>
          <w:sz w:val="18"/>
          <w:szCs w:val="18"/>
        </w:rPr>
      </w:pPr>
      <w:r>
        <w:rPr>
          <w:rFonts w:hint="eastAsia" w:ascii="宋体"/>
          <w:color w:val="000000"/>
          <w:spacing w:val="8"/>
          <w:kern w:val="0"/>
          <w:sz w:val="18"/>
          <w:szCs w:val="18"/>
        </w:rPr>
        <mc:AlternateContent>
          <mc:Choice Requires="wps">
            <w:drawing>
              <wp:anchor distT="0" distB="0" distL="114300" distR="114300" simplePos="0" relativeHeight="251673600" behindDoc="0" locked="0" layoutInCell="1" allowOverlap="1">
                <wp:simplePos x="0" y="0"/>
                <wp:positionH relativeFrom="column">
                  <wp:posOffset>641350</wp:posOffset>
                </wp:positionH>
                <wp:positionV relativeFrom="paragraph">
                  <wp:posOffset>-8255</wp:posOffset>
                </wp:positionV>
                <wp:extent cx="5311775" cy="572135"/>
                <wp:effectExtent l="1270" t="3810" r="1905" b="0"/>
                <wp:wrapNone/>
                <wp:docPr id="10" name="Text Box 145"/>
                <wp:cNvGraphicFramePr/>
                <a:graphic xmlns:a="http://schemas.openxmlformats.org/drawingml/2006/main">
                  <a:graphicData uri="http://schemas.microsoft.com/office/word/2010/wordprocessingShape">
                    <wps:wsp>
                      <wps:cNvSpPr txBox="1">
                        <a:spLocks noChangeArrowheads="1"/>
                      </wps:cNvSpPr>
                      <wps:spPr bwMode="auto">
                        <a:xfrm>
                          <a:off x="0" y="0"/>
                          <a:ext cx="5311775" cy="572135"/>
                        </a:xfrm>
                        <a:prstGeom prst="rect">
                          <a:avLst/>
                        </a:prstGeom>
                        <a:noFill/>
                        <a:ln>
                          <a:noFill/>
                        </a:ln>
                      </wps:spPr>
                      <wps:txbx>
                        <w:txbxContent>
                          <w:p w14:paraId="5AFC616E">
                            <w:pPr>
                              <w:jc w:val="center"/>
                              <w:rPr>
                                <w:szCs w:val="21"/>
                              </w:rPr>
                            </w:pPr>
                            <w:r>
                              <w:rPr>
                                <w:rFonts w:hint="eastAsia"/>
                                <w:b/>
                                <w:szCs w:val="21"/>
                              </w:rPr>
                              <w:t>图</w:t>
                            </w:r>
                            <w:r>
                              <w:rPr>
                                <w:b/>
                                <w:szCs w:val="21"/>
                              </w:rPr>
                              <w:t>2</w:t>
                            </w:r>
                            <w:r>
                              <w:rPr>
                                <w:rFonts w:hint="eastAsia"/>
                                <w:b/>
                                <w:szCs w:val="21"/>
                              </w:rPr>
                              <w:t xml:space="preserve"> </w:t>
                            </w:r>
                            <w:r>
                              <w:rPr>
                                <w:rFonts w:hint="eastAsia"/>
                                <w:szCs w:val="21"/>
                              </w:rPr>
                              <w:t xml:space="preserve"> YSF</w:t>
                            </w:r>
                            <w:r>
                              <w:rPr>
                                <w:rFonts w:hint="eastAsia"/>
                                <w:szCs w:val="21"/>
                                <w:lang w:val="en-US" w:eastAsia="zh-CN"/>
                              </w:rPr>
                              <w:t xml:space="preserve">20 </w:t>
                            </w:r>
                            <w:r>
                              <w:rPr>
                                <w:rFonts w:hint="eastAsia"/>
                                <w:szCs w:val="21"/>
                              </w:rPr>
                              <w:t>型定向喷油压力释放阀外形图</w:t>
                            </w:r>
                          </w:p>
                          <w:p w14:paraId="1F329174">
                            <w:pPr>
                              <w:jc w:val="center"/>
                              <w:rPr>
                                <w:szCs w:val="21"/>
                              </w:rPr>
                            </w:pPr>
                            <w:r>
                              <w:rPr>
                                <w:b/>
                                <w:szCs w:val="21"/>
                              </w:rPr>
                              <w:t xml:space="preserve">Figure 2 </w:t>
                            </w:r>
                            <w:r>
                              <w:rPr>
                                <w:rFonts w:hint="eastAsia"/>
                                <w:b/>
                                <w:szCs w:val="21"/>
                              </w:rPr>
                              <w:t xml:space="preserve"> </w:t>
                            </w:r>
                            <w:r>
                              <w:rPr>
                                <w:szCs w:val="21"/>
                              </w:rPr>
                              <w:t>Outline drawing of YSF</w:t>
                            </w:r>
                            <w:r>
                              <w:rPr>
                                <w:rFonts w:hint="eastAsia"/>
                                <w:szCs w:val="21"/>
                                <w:lang w:val="en-US" w:eastAsia="zh-CN"/>
                              </w:rPr>
                              <w:t>T</w:t>
                            </w:r>
                            <w:r>
                              <w:rPr>
                                <w:szCs w:val="21"/>
                              </w:rPr>
                              <w:t xml:space="preserve"> directional injection pressure relief valve</w:t>
                            </w:r>
                          </w:p>
                        </w:txbxContent>
                      </wps:txbx>
                      <wps:bodyPr rot="0" vert="horz" wrap="square" lIns="91440" tIns="45720" rIns="91440" bIns="45720" anchor="t" anchorCtr="0" upright="1">
                        <a:noAutofit/>
                      </wps:bodyPr>
                    </wps:wsp>
                  </a:graphicData>
                </a:graphic>
              </wp:anchor>
            </w:drawing>
          </mc:Choice>
          <mc:Fallback>
            <w:pict>
              <v:shape id="Text Box 145" o:spid="_x0000_s1026" o:spt="202" type="#_x0000_t202" style="position:absolute;left:0pt;margin-left:50.5pt;margin-top:-0.65pt;height:45.05pt;width:418.25pt;z-index:251673600;mso-width-relative:page;mso-height-relative:page;" filled="f" stroked="f" coordsize="21600,21600" o:gfxdata="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EMWUHWAAAACQEAAA8AAAAAAAAAAQAgAAAAIgAAAGRy&#10;cy9kb3ducmV2LnhtbFBLAQIUABQAAAAIAIdO4kDTka4KBwIAABcEAAAOAAAAAAAAAAEAIAAAACUB&#10;AABkcnMvZTJvRG9jLnhtbFBLBQYAAAAABgAGAFkBAACeBQAAAAA=&#10;">
                <v:fill on="f" focussize="0,0"/>
                <v:stroke on="f"/>
                <v:imagedata o:title=""/>
                <o:lock v:ext="edit" aspectratio="f"/>
                <v:textbox>
                  <w:txbxContent>
                    <w:p w14:paraId="5AFC616E">
                      <w:pPr>
                        <w:jc w:val="center"/>
                        <w:rPr>
                          <w:szCs w:val="21"/>
                        </w:rPr>
                      </w:pPr>
                      <w:r>
                        <w:rPr>
                          <w:rFonts w:hint="eastAsia"/>
                          <w:b/>
                          <w:szCs w:val="21"/>
                        </w:rPr>
                        <w:t>图</w:t>
                      </w:r>
                      <w:r>
                        <w:rPr>
                          <w:b/>
                          <w:szCs w:val="21"/>
                        </w:rPr>
                        <w:t>2</w:t>
                      </w:r>
                      <w:r>
                        <w:rPr>
                          <w:rFonts w:hint="eastAsia"/>
                          <w:b/>
                          <w:szCs w:val="21"/>
                        </w:rPr>
                        <w:t xml:space="preserve"> </w:t>
                      </w:r>
                      <w:r>
                        <w:rPr>
                          <w:rFonts w:hint="eastAsia"/>
                          <w:szCs w:val="21"/>
                        </w:rPr>
                        <w:t xml:space="preserve"> YSF</w:t>
                      </w:r>
                      <w:r>
                        <w:rPr>
                          <w:rFonts w:hint="eastAsia"/>
                          <w:szCs w:val="21"/>
                          <w:lang w:val="en-US" w:eastAsia="zh-CN"/>
                        </w:rPr>
                        <w:t xml:space="preserve">20 </w:t>
                      </w:r>
                      <w:r>
                        <w:rPr>
                          <w:rFonts w:hint="eastAsia"/>
                          <w:szCs w:val="21"/>
                        </w:rPr>
                        <w:t>型定向喷油压力释放阀外形图</w:t>
                      </w:r>
                    </w:p>
                    <w:p w14:paraId="1F329174">
                      <w:pPr>
                        <w:jc w:val="center"/>
                        <w:rPr>
                          <w:szCs w:val="21"/>
                        </w:rPr>
                      </w:pPr>
                      <w:r>
                        <w:rPr>
                          <w:b/>
                          <w:szCs w:val="21"/>
                        </w:rPr>
                        <w:t xml:space="preserve">Figure 2 </w:t>
                      </w:r>
                      <w:r>
                        <w:rPr>
                          <w:rFonts w:hint="eastAsia"/>
                          <w:b/>
                          <w:szCs w:val="21"/>
                        </w:rPr>
                        <w:t xml:space="preserve"> </w:t>
                      </w:r>
                      <w:r>
                        <w:rPr>
                          <w:szCs w:val="21"/>
                        </w:rPr>
                        <w:t>Outline drawing of YSF</w:t>
                      </w:r>
                      <w:r>
                        <w:rPr>
                          <w:rFonts w:hint="eastAsia"/>
                          <w:szCs w:val="21"/>
                          <w:lang w:val="en-US" w:eastAsia="zh-CN"/>
                        </w:rPr>
                        <w:t>T</w:t>
                      </w:r>
                      <w:r>
                        <w:rPr>
                          <w:szCs w:val="21"/>
                        </w:rPr>
                        <w:t xml:space="preserve"> directional injection pressure relief valve</w:t>
                      </w:r>
                    </w:p>
                  </w:txbxContent>
                </v:textbox>
              </v:shape>
            </w:pict>
          </mc:Fallback>
        </mc:AlternateContent>
      </w:r>
    </w:p>
    <w:p w14:paraId="42DCD521">
      <w:pPr>
        <w:autoSpaceDE w:val="0"/>
        <w:autoSpaceDN w:val="0"/>
        <w:adjustRightInd w:val="0"/>
        <w:snapToGrid w:val="0"/>
        <w:spacing w:line="340" w:lineRule="exact"/>
        <w:jc w:val="left"/>
        <w:rPr>
          <w:rFonts w:hint="eastAsia" w:ascii="宋体"/>
          <w:b/>
          <w:bCs/>
          <w:sz w:val="24"/>
          <w:szCs w:val="24"/>
        </w:rPr>
      </w:pPr>
    </w:p>
    <w:p w14:paraId="4552DCF9">
      <w:pPr>
        <w:adjustRightInd w:val="0"/>
        <w:snapToGrid w:val="0"/>
        <w:spacing w:line="340" w:lineRule="exact"/>
        <w:ind w:firstLine="97" w:firstLineChars="46"/>
        <w:rPr>
          <w:rFonts w:ascii="宋体"/>
          <w:b/>
          <w:bCs/>
          <w:szCs w:val="21"/>
        </w:rPr>
      </w:pPr>
      <w:r>
        <w:rPr>
          <w:rFonts w:hint="eastAsia" w:ascii="宋体"/>
          <w:b/>
          <w:bCs/>
          <w:szCs w:val="21"/>
          <w:lang w:val="en-US" w:eastAsia="zh-CN"/>
        </w:rPr>
        <w:t>三</w:t>
      </w:r>
      <w:r>
        <w:rPr>
          <w:rFonts w:hint="eastAsia" w:ascii="宋体"/>
          <w:b/>
          <w:bCs/>
          <w:szCs w:val="21"/>
        </w:rPr>
        <w:t>、安装与使用(</w:t>
      </w:r>
      <w:r>
        <w:rPr>
          <w:rFonts w:ascii="宋体"/>
          <w:b/>
          <w:bCs/>
          <w:szCs w:val="21"/>
        </w:rPr>
        <w:t>Installation and use</w:t>
      </w:r>
      <w:r>
        <w:rPr>
          <w:rFonts w:hint="eastAsia" w:ascii="宋体"/>
          <w:b/>
          <w:bCs/>
          <w:szCs w:val="21"/>
        </w:rPr>
        <w:t>)</w:t>
      </w:r>
    </w:p>
    <w:p w14:paraId="1299594D">
      <w:pPr>
        <w:adjustRightInd w:val="0"/>
        <w:snapToGrid w:val="0"/>
        <w:spacing w:line="340" w:lineRule="exact"/>
        <w:ind w:left="420" w:leftChars="200"/>
        <w:rPr>
          <w:rFonts w:hint="eastAsia" w:ascii="宋体"/>
          <w:szCs w:val="21"/>
          <w:lang w:val="en-US" w:eastAsia="zh-CN"/>
        </w:rPr>
      </w:pPr>
      <w:r>
        <w:rPr>
          <w:rFonts w:hint="eastAsia" w:ascii="宋体"/>
          <w:szCs w:val="21"/>
          <w:lang w:val="en-US" w:eastAsia="zh-CN"/>
        </w:rPr>
        <w:t>3</w:t>
      </w:r>
      <w:r>
        <w:rPr>
          <w:rFonts w:ascii="宋体"/>
          <w:szCs w:val="21"/>
        </w:rPr>
        <w:t>.1</w:t>
      </w:r>
      <w:r>
        <w:rPr>
          <w:rFonts w:hint="eastAsia" w:ascii="宋体"/>
          <w:szCs w:val="21"/>
        </w:rPr>
        <w:t>、</w:t>
      </w:r>
      <w:r>
        <w:rPr>
          <w:rFonts w:hint="eastAsia" w:ascii="宋体"/>
          <w:szCs w:val="21"/>
          <w:lang w:val="en-US" w:eastAsia="zh-CN"/>
        </w:rPr>
        <w:t>压力释放阀在箱体侧面安装，压力释放阀密封面平行于箱体焊接法兰。</w:t>
      </w:r>
    </w:p>
    <w:p w14:paraId="1E573D4F">
      <w:pPr>
        <w:adjustRightInd w:val="0"/>
        <w:snapToGrid w:val="0"/>
        <w:spacing w:line="340" w:lineRule="exact"/>
        <w:ind w:left="420" w:leftChars="200"/>
        <w:rPr>
          <w:rFonts w:hint="eastAsia" w:ascii="宋体"/>
          <w:szCs w:val="21"/>
          <w:lang w:val="en-US" w:eastAsia="zh-CN"/>
        </w:rPr>
      </w:pPr>
      <w:r>
        <w:rPr>
          <w:rFonts w:hint="eastAsia" w:ascii="宋体"/>
          <w:szCs w:val="21"/>
          <w:lang w:val="en-US" w:eastAsia="zh-CN"/>
        </w:rPr>
        <w:t>3</w:t>
      </w:r>
      <w:r>
        <w:rPr>
          <w:rFonts w:ascii="宋体"/>
          <w:szCs w:val="21"/>
        </w:rPr>
        <w:t>.</w:t>
      </w:r>
      <w:r>
        <w:rPr>
          <w:rFonts w:hint="eastAsia" w:ascii="宋体"/>
          <w:szCs w:val="21"/>
          <w:lang w:val="en-US" w:eastAsia="zh-CN"/>
        </w:rPr>
        <w:t>2</w:t>
      </w:r>
      <w:r>
        <w:rPr>
          <w:rFonts w:hint="eastAsia" w:ascii="宋体"/>
          <w:szCs w:val="21"/>
        </w:rPr>
        <w:t>、</w:t>
      </w:r>
      <w:r>
        <w:rPr>
          <w:rFonts w:hint="eastAsia" w:ascii="宋体"/>
          <w:szCs w:val="21"/>
          <w:lang w:val="en-US" w:eastAsia="zh-CN"/>
        </w:rPr>
        <w:t>用户自备6套安装螺丝、标准型弹性垫圈及平垫圈、密封胶垫，螺栓长度根据变压器箱体是的法兰安装孔螺纹深度及阀体法兰厚度（16mm）选取。</w:t>
      </w:r>
    </w:p>
    <w:p w14:paraId="272C7066">
      <w:pPr>
        <w:adjustRightInd w:val="0"/>
        <w:snapToGrid w:val="0"/>
        <w:spacing w:line="340" w:lineRule="exact"/>
        <w:ind w:left="420" w:leftChars="200"/>
        <w:rPr>
          <w:rFonts w:hint="eastAsia" w:ascii="宋体"/>
          <w:szCs w:val="21"/>
          <w:lang w:val="en-US" w:eastAsia="zh-CN"/>
        </w:rPr>
      </w:pPr>
      <w:r>
        <w:rPr>
          <w:rFonts w:hint="eastAsia" w:ascii="宋体"/>
          <w:szCs w:val="21"/>
          <w:lang w:val="en-US" w:eastAsia="zh-CN"/>
        </w:rPr>
        <w:t>3</w:t>
      </w:r>
      <w:r>
        <w:rPr>
          <w:rFonts w:ascii="宋体"/>
          <w:szCs w:val="21"/>
        </w:rPr>
        <w:t>.</w:t>
      </w:r>
      <w:r>
        <w:rPr>
          <w:rFonts w:hint="eastAsia" w:ascii="宋体"/>
          <w:szCs w:val="21"/>
          <w:lang w:val="en-US" w:eastAsia="zh-CN"/>
        </w:rPr>
        <w:t>3</w:t>
      </w:r>
      <w:r>
        <w:rPr>
          <w:rFonts w:hint="eastAsia" w:ascii="宋体"/>
          <w:szCs w:val="21"/>
        </w:rPr>
        <w:t>、</w:t>
      </w:r>
      <w:r>
        <w:rPr>
          <w:rFonts w:hint="eastAsia" w:ascii="宋体"/>
          <w:szCs w:val="21"/>
          <w:lang w:val="en-US" w:eastAsia="zh-CN"/>
        </w:rPr>
        <w:t>用扳手旋松阀罩上的6枚M8盖形螺母，，取下6个盖型螺母和垫片，然后取下阀座。</w:t>
      </w:r>
    </w:p>
    <w:p w14:paraId="64FBBCC8">
      <w:pPr>
        <w:adjustRightInd w:val="0"/>
        <w:snapToGrid w:val="0"/>
        <w:spacing w:line="340" w:lineRule="exact"/>
        <w:ind w:left="420" w:leftChars="200"/>
        <w:rPr>
          <w:rFonts w:hint="eastAsia" w:ascii="宋体"/>
          <w:szCs w:val="21"/>
          <w:lang w:val="en-US" w:eastAsia="zh-CN"/>
        </w:rPr>
      </w:pPr>
      <w:r>
        <w:rPr>
          <w:rFonts w:hint="eastAsia" w:ascii="宋体"/>
          <w:szCs w:val="21"/>
          <w:lang w:val="en-US" w:eastAsia="zh-CN"/>
        </w:rPr>
        <w:t>3</w:t>
      </w:r>
      <w:r>
        <w:rPr>
          <w:rFonts w:ascii="宋体"/>
          <w:szCs w:val="21"/>
        </w:rPr>
        <w:t>.</w:t>
      </w:r>
      <w:r>
        <w:rPr>
          <w:rFonts w:hint="eastAsia" w:ascii="宋体"/>
          <w:szCs w:val="21"/>
          <w:lang w:val="en-US" w:eastAsia="zh-CN"/>
        </w:rPr>
        <w:t>4</w:t>
      </w:r>
      <w:r>
        <w:rPr>
          <w:rFonts w:hint="eastAsia" w:ascii="宋体"/>
          <w:szCs w:val="21"/>
        </w:rPr>
        <w:t>、</w:t>
      </w:r>
      <w:r>
        <w:rPr>
          <w:rFonts w:hint="eastAsia" w:ascii="宋体"/>
          <w:szCs w:val="21"/>
          <w:lang w:val="en-US" w:eastAsia="zh-CN"/>
        </w:rPr>
        <w:t>安装顺序：密封胶垫-阀座-6套安装螺栓固定-回装阀罩-6枚盖型螺母固定。</w:t>
      </w:r>
    </w:p>
    <w:p w14:paraId="353EF829">
      <w:pPr>
        <w:adjustRightInd w:val="0"/>
        <w:snapToGrid w:val="0"/>
        <w:spacing w:line="340" w:lineRule="exact"/>
        <w:ind w:firstLine="840" w:firstLineChars="400"/>
        <w:rPr>
          <w:rFonts w:hint="default" w:ascii="宋体"/>
          <w:szCs w:val="21"/>
          <w:lang w:val="en-US" w:eastAsia="zh-CN"/>
        </w:rPr>
      </w:pPr>
      <w:r>
        <w:rPr>
          <w:rFonts w:hint="eastAsia" w:ascii="宋体"/>
          <w:szCs w:val="21"/>
          <w:lang w:val="en-US" w:eastAsia="zh-CN"/>
        </w:rPr>
        <w:t>注意：阀座安装前确保阀体与变压器安装法兰之前的密封面无杂质。</w:t>
      </w:r>
    </w:p>
    <w:p w14:paraId="16F41686">
      <w:pPr>
        <w:adjustRightInd w:val="0"/>
        <w:snapToGrid w:val="0"/>
        <w:spacing w:line="340" w:lineRule="exact"/>
        <w:ind w:left="420" w:leftChars="200"/>
        <w:rPr>
          <w:rFonts w:ascii="宋体"/>
          <w:szCs w:val="21"/>
        </w:rPr>
      </w:pPr>
      <w:r>
        <w:rPr>
          <w:rFonts w:hint="eastAsia" w:ascii="宋体"/>
          <w:szCs w:val="21"/>
          <w:lang w:val="en-US" w:eastAsia="zh-CN"/>
        </w:rPr>
        <w:t>3</w:t>
      </w:r>
      <w:r>
        <w:rPr>
          <w:rFonts w:ascii="宋体"/>
          <w:szCs w:val="21"/>
        </w:rPr>
        <w:t>.</w:t>
      </w:r>
      <w:r>
        <w:rPr>
          <w:rFonts w:hint="eastAsia" w:ascii="宋体"/>
          <w:szCs w:val="21"/>
          <w:lang w:val="en-US" w:eastAsia="zh-CN"/>
        </w:rPr>
        <w:t>5</w:t>
      </w:r>
      <w:r>
        <w:rPr>
          <w:rFonts w:hint="eastAsia" w:ascii="宋体"/>
          <w:szCs w:val="21"/>
        </w:rPr>
        <w:t>、压力释放阀的闭锁装置锁紧状态时可承受油箱内</w:t>
      </w:r>
      <w:r>
        <w:rPr>
          <w:rFonts w:ascii="宋体"/>
          <w:szCs w:val="21"/>
        </w:rPr>
        <w:t>0.2</w:t>
      </w:r>
      <w:r>
        <w:rPr>
          <w:rFonts w:hint="eastAsia" w:ascii="宋体"/>
          <w:szCs w:val="21"/>
        </w:rPr>
        <w:t>MP</w:t>
      </w:r>
      <w:r>
        <w:rPr>
          <w:rFonts w:ascii="宋体"/>
          <w:szCs w:val="21"/>
        </w:rPr>
        <w:t>a</w:t>
      </w:r>
      <w:r>
        <w:rPr>
          <w:rFonts w:hint="eastAsia" w:ascii="宋体"/>
          <w:szCs w:val="21"/>
        </w:rPr>
        <w:t>压力而不动作,即对变压器油箱进行油压试验时压力释放阀无需拆除。</w:t>
      </w:r>
    </w:p>
    <w:p w14:paraId="2D10D2E5">
      <w:pPr>
        <w:adjustRightInd w:val="0"/>
        <w:snapToGrid w:val="0"/>
        <w:spacing w:line="340" w:lineRule="exact"/>
        <w:ind w:firstLine="420" w:firstLineChars="200"/>
        <w:rPr>
          <w:rFonts w:hint="eastAsia" w:ascii="宋体"/>
          <w:szCs w:val="21"/>
        </w:rPr>
      </w:pPr>
      <w:r>
        <w:rPr>
          <w:rFonts w:hint="eastAsia" w:ascii="宋体"/>
          <w:szCs w:val="21"/>
          <w:lang w:val="en-US" w:eastAsia="zh-CN"/>
        </w:rPr>
        <w:t>3</w:t>
      </w:r>
      <w:r>
        <w:rPr>
          <w:rFonts w:ascii="宋体"/>
          <w:szCs w:val="21"/>
        </w:rPr>
        <w:t>.</w:t>
      </w:r>
      <w:r>
        <w:rPr>
          <w:rFonts w:hint="eastAsia" w:ascii="宋体"/>
          <w:szCs w:val="21"/>
          <w:lang w:val="en-US" w:eastAsia="zh-CN"/>
        </w:rPr>
        <w:t>6</w:t>
      </w:r>
      <w:r>
        <w:rPr>
          <w:rFonts w:hint="eastAsia" w:ascii="宋体"/>
          <w:szCs w:val="21"/>
        </w:rPr>
        <w:t>、压力释放阀在投运前必须将闭锁装置卸下，</w:t>
      </w:r>
      <w:r>
        <w:rPr>
          <w:rFonts w:hint="eastAsia" w:ascii="宋体"/>
          <w:szCs w:val="21"/>
          <w:lang w:val="en-US" w:eastAsia="zh-CN"/>
        </w:rPr>
        <w:t>紧固闭锁装置的螺钉拆除后锁回原位安装，</w:t>
      </w:r>
      <w:r>
        <w:rPr>
          <w:rFonts w:hint="eastAsia" w:ascii="宋体"/>
          <w:szCs w:val="21"/>
        </w:rPr>
        <w:t>保证其可靠报警。</w:t>
      </w:r>
    </w:p>
    <w:p w14:paraId="79776837">
      <w:pPr>
        <w:adjustRightInd w:val="0"/>
        <w:snapToGrid w:val="0"/>
        <w:spacing w:line="340" w:lineRule="exact"/>
        <w:ind w:left="403" w:leftChars="192"/>
        <w:rPr>
          <w:rFonts w:ascii="宋体"/>
          <w:szCs w:val="21"/>
        </w:rPr>
      </w:pPr>
      <w:r>
        <w:rPr>
          <w:rFonts w:hint="eastAsia" w:ascii="宋体"/>
          <w:szCs w:val="21"/>
          <w:lang w:val="en-US" w:eastAsia="zh-CN"/>
        </w:rPr>
        <w:t>3</w:t>
      </w:r>
      <w:r>
        <w:rPr>
          <w:rFonts w:ascii="宋体"/>
          <w:szCs w:val="21"/>
        </w:rPr>
        <w:t>.</w:t>
      </w:r>
      <w:r>
        <w:rPr>
          <w:rFonts w:hint="eastAsia" w:ascii="宋体"/>
          <w:szCs w:val="21"/>
          <w:lang w:val="en-US" w:eastAsia="zh-CN"/>
        </w:rPr>
        <w:t>7</w:t>
      </w:r>
      <w:r>
        <w:rPr>
          <w:rFonts w:hint="eastAsia" w:ascii="宋体"/>
          <w:szCs w:val="21"/>
        </w:rPr>
        <w:t>、运行中的压力释放阀动作后，应将压力释放阀的机械电气信号手动复位即可解除警报。</w:t>
      </w:r>
    </w:p>
    <w:p w14:paraId="74E5FBB1">
      <w:pPr>
        <w:adjustRightInd w:val="0"/>
        <w:snapToGrid w:val="0"/>
        <w:spacing w:line="340" w:lineRule="exact"/>
        <w:ind w:firstLine="420" w:firstLineChars="200"/>
        <w:rPr>
          <w:rFonts w:ascii="宋体"/>
          <w:szCs w:val="21"/>
        </w:rPr>
      </w:pPr>
      <w:r>
        <w:rPr>
          <w:rFonts w:hint="eastAsia" w:ascii="宋体"/>
          <w:szCs w:val="21"/>
          <w:lang w:val="en-US" w:eastAsia="zh-CN"/>
        </w:rPr>
        <w:t>3</w:t>
      </w:r>
      <w:r>
        <w:rPr>
          <w:rFonts w:ascii="宋体"/>
          <w:szCs w:val="21"/>
        </w:rPr>
        <w:t>.</w:t>
      </w:r>
      <w:r>
        <w:rPr>
          <w:rFonts w:hint="eastAsia" w:ascii="宋体"/>
          <w:szCs w:val="21"/>
          <w:lang w:val="en-US" w:eastAsia="zh-CN"/>
        </w:rPr>
        <w:t>8</w:t>
      </w:r>
      <w:r>
        <w:rPr>
          <w:rFonts w:hint="eastAsia" w:ascii="宋体"/>
          <w:szCs w:val="21"/>
        </w:rPr>
        <w:t>、产品出厂前已整定合格，用户不可随意拆卸。</w:t>
      </w:r>
    </w:p>
    <w:p w14:paraId="35F59CED">
      <w:pPr>
        <w:adjustRightInd w:val="0"/>
        <w:snapToGrid w:val="0"/>
        <w:spacing w:line="340" w:lineRule="exact"/>
        <w:ind w:firstLine="420" w:firstLineChars="200"/>
        <w:rPr>
          <w:rFonts w:ascii="宋体"/>
          <w:szCs w:val="21"/>
        </w:rPr>
      </w:pPr>
      <w:r>
        <w:rPr>
          <w:rFonts w:hint="eastAsia" w:ascii="宋体"/>
          <w:szCs w:val="21"/>
          <w:lang w:val="en-US" w:eastAsia="zh-CN"/>
        </w:rPr>
        <w:t>3</w:t>
      </w:r>
      <w:r>
        <w:rPr>
          <w:rFonts w:ascii="宋体"/>
          <w:szCs w:val="21"/>
        </w:rPr>
        <w:t>.</w:t>
      </w:r>
      <w:r>
        <w:rPr>
          <w:rFonts w:hint="eastAsia" w:ascii="宋体"/>
          <w:szCs w:val="21"/>
          <w:lang w:val="en-US" w:eastAsia="zh-CN"/>
        </w:rPr>
        <w:t>9</w:t>
      </w:r>
      <w:r>
        <w:rPr>
          <w:rFonts w:hint="eastAsia" w:ascii="宋体"/>
          <w:szCs w:val="21"/>
        </w:rPr>
        <w:t>、压力释放阀信号开关的连接及电气参数（见</w:t>
      </w:r>
      <w:r>
        <w:rPr>
          <w:rFonts w:hint="eastAsia" w:ascii="宋体"/>
          <w:b/>
          <w:szCs w:val="21"/>
        </w:rPr>
        <w:t>图1、表1</w:t>
      </w:r>
      <w:r>
        <w:rPr>
          <w:rFonts w:hint="eastAsia" w:ascii="宋体"/>
          <w:szCs w:val="21"/>
        </w:rPr>
        <w:t>）,本产品可配置两套相同的独立报警电气信号开关，其中一套可用于计算机管理系统。</w:t>
      </w:r>
    </w:p>
    <w:p w14:paraId="62D68F54">
      <w:pPr>
        <w:adjustRightInd w:val="0"/>
        <w:snapToGrid w:val="0"/>
        <w:spacing w:line="400" w:lineRule="exact"/>
        <w:ind w:firstLine="420" w:firstLineChars="200"/>
        <w:rPr>
          <w:rFonts w:hint="eastAsia" w:ascii="宋体"/>
          <w:szCs w:val="21"/>
          <w:lang w:val="en-US" w:eastAsia="zh-CN"/>
        </w:rPr>
      </w:pPr>
      <w:r>
        <w:rPr>
          <w:rFonts w:hint="eastAsia" w:ascii="宋体"/>
          <w:szCs w:val="21"/>
          <w:lang w:val="en-US" w:eastAsia="zh-CN"/>
        </w:rPr>
        <w:t>3.1 The pressure relief valve is installed on the side of the box, and the sealing surface of the pressure relief valve is parallel to the welding flange of the box.</w:t>
      </w:r>
    </w:p>
    <w:p w14:paraId="22B470B2">
      <w:pPr>
        <w:adjustRightInd w:val="0"/>
        <w:snapToGrid w:val="0"/>
        <w:spacing w:line="400" w:lineRule="exact"/>
        <w:ind w:firstLine="420" w:firstLineChars="200"/>
        <w:rPr>
          <w:rFonts w:hint="eastAsia" w:ascii="宋体"/>
          <w:szCs w:val="21"/>
          <w:lang w:val="en-US" w:eastAsia="zh-CN"/>
        </w:rPr>
      </w:pPr>
      <w:r>
        <w:rPr>
          <w:rFonts w:hint="eastAsia" w:ascii="宋体"/>
          <w:szCs w:val="21"/>
          <w:lang w:val="en-US" w:eastAsia="zh-CN"/>
        </w:rPr>
        <w:t>3.2 The user shall prepare 6 sets of installation screws, standard elastic washers and flat washers, and sealing gaskets. The length of the bolts shall be selected according to the depth of the threaded holes of the flange on the transformer box and the thickness of the valve body flange (16mm).</w:t>
      </w:r>
    </w:p>
    <w:p w14:paraId="10D47EFF">
      <w:pPr>
        <w:adjustRightInd w:val="0"/>
        <w:snapToGrid w:val="0"/>
        <w:spacing w:line="400" w:lineRule="exact"/>
        <w:ind w:firstLine="420" w:firstLineChars="200"/>
        <w:rPr>
          <w:rFonts w:hint="eastAsia" w:ascii="宋体"/>
          <w:szCs w:val="21"/>
          <w:lang w:val="en-US" w:eastAsia="zh-CN"/>
        </w:rPr>
      </w:pPr>
      <w:r>
        <w:rPr>
          <w:rFonts w:hint="eastAsia" w:ascii="宋体"/>
          <w:szCs w:val="21"/>
          <w:lang w:val="en-US" w:eastAsia="zh-CN"/>
        </w:rPr>
        <w:t>3.3 Loosen the 6 M8 countersunk nuts on the valve cover with a wrench, remove the 6 countersunk nuts and washers, and then remove the valve seat.</w:t>
      </w:r>
    </w:p>
    <w:p w14:paraId="59A1879E">
      <w:pPr>
        <w:adjustRightInd w:val="0"/>
        <w:snapToGrid w:val="0"/>
        <w:spacing w:line="400" w:lineRule="exact"/>
        <w:ind w:firstLine="420" w:firstLineChars="200"/>
        <w:rPr>
          <w:rFonts w:hint="eastAsia" w:ascii="宋体"/>
          <w:szCs w:val="21"/>
          <w:lang w:val="en-US" w:eastAsia="zh-CN"/>
        </w:rPr>
      </w:pPr>
      <w:r>
        <w:rPr>
          <w:rFonts w:hint="eastAsia" w:ascii="宋体"/>
          <w:szCs w:val="21"/>
          <w:lang w:val="en-US" w:eastAsia="zh-CN"/>
        </w:rPr>
        <w:t>3.4 Installation sequence: sealing gasket - valve seat - 6 sets of installation bolts - reinstall the valve cover - 6 countersunk nuts.</w:t>
      </w:r>
    </w:p>
    <w:p w14:paraId="54423A25">
      <w:pPr>
        <w:adjustRightInd w:val="0"/>
        <w:snapToGrid w:val="0"/>
        <w:spacing w:line="400" w:lineRule="exact"/>
        <w:ind w:firstLine="420" w:firstLineChars="200"/>
        <w:rPr>
          <w:rFonts w:hint="eastAsia" w:ascii="宋体"/>
          <w:szCs w:val="21"/>
          <w:lang w:val="en-US" w:eastAsia="zh-CN"/>
        </w:rPr>
      </w:pPr>
      <w:r>
        <w:rPr>
          <w:rFonts w:hint="eastAsia" w:ascii="宋体"/>
          <w:szCs w:val="21"/>
          <w:lang w:val="en-US" w:eastAsia="zh-CN"/>
        </w:rPr>
        <w:t>Note: Before installing the valve seat, ensure that there is no impurity on the sealing surface between the valve body and the transformer installation flange.</w:t>
      </w:r>
    </w:p>
    <w:p w14:paraId="774BE0D0">
      <w:pPr>
        <w:adjustRightInd w:val="0"/>
        <w:snapToGrid w:val="0"/>
        <w:spacing w:line="400" w:lineRule="exact"/>
        <w:ind w:firstLine="420" w:firstLineChars="200"/>
        <w:rPr>
          <w:rFonts w:hint="eastAsia" w:ascii="宋体"/>
          <w:szCs w:val="21"/>
          <w:lang w:val="en-US" w:eastAsia="zh-CN"/>
        </w:rPr>
      </w:pPr>
      <w:r>
        <w:rPr>
          <w:rFonts w:hint="eastAsia" w:ascii="宋体"/>
          <w:szCs w:val="21"/>
          <w:lang w:val="en-US" w:eastAsia="zh-CN"/>
        </w:rPr>
        <w:t>3.5 When the locking device of the pressure relief valve is in the locked state, it can withstand a pressure of 0.2 MPa in the oil tank without action. That is, when conducting an oil pressure test on the transformer oil tank, the pressure relief valve does not need to be removed.</w:t>
      </w:r>
    </w:p>
    <w:p w14:paraId="36B6DD20">
      <w:pPr>
        <w:adjustRightInd w:val="0"/>
        <w:snapToGrid w:val="0"/>
        <w:spacing w:line="400" w:lineRule="exact"/>
        <w:ind w:firstLine="420" w:firstLineChars="200"/>
        <w:rPr>
          <w:rFonts w:hint="eastAsia" w:ascii="宋体"/>
          <w:szCs w:val="21"/>
          <w:lang w:val="en-US" w:eastAsia="zh-CN"/>
        </w:rPr>
      </w:pPr>
      <w:r>
        <w:rPr>
          <w:rFonts w:hint="eastAsia" w:ascii="宋体"/>
          <w:szCs w:val="21"/>
          <w:lang w:val="en-US" w:eastAsia="zh-CN"/>
        </w:rPr>
        <w:t>3.6 Before putting the pressure relief valve into operation, the locking device must be removed. After removing the screws that fix the locking device, reinstall them in their original position to ensure reliable alarm.</w:t>
      </w:r>
    </w:p>
    <w:p w14:paraId="0AF3312E">
      <w:pPr>
        <w:adjustRightInd w:val="0"/>
        <w:snapToGrid w:val="0"/>
        <w:spacing w:line="400" w:lineRule="exact"/>
        <w:ind w:firstLine="420" w:firstLineChars="200"/>
        <w:rPr>
          <w:rFonts w:hint="eastAsia" w:ascii="宋体"/>
          <w:szCs w:val="21"/>
          <w:lang w:val="en-US" w:eastAsia="zh-CN"/>
        </w:rPr>
      </w:pPr>
      <w:r>
        <w:rPr>
          <w:rFonts w:hint="eastAsia" w:ascii="宋体"/>
          <w:szCs w:val="21"/>
          <w:lang w:val="en-US" w:eastAsia="zh-CN"/>
        </w:rPr>
        <w:t>3.7 After the pressure relief valve in operation acts, the mechanical and electrical signals of the pressure relief valve can be manually reset to clear the alarm.</w:t>
      </w:r>
    </w:p>
    <w:p w14:paraId="07F2695C">
      <w:pPr>
        <w:adjustRightInd w:val="0"/>
        <w:snapToGrid w:val="0"/>
        <w:spacing w:line="400" w:lineRule="exact"/>
        <w:ind w:firstLine="420" w:firstLineChars="200"/>
        <w:rPr>
          <w:rFonts w:hint="eastAsia" w:ascii="宋体"/>
          <w:szCs w:val="21"/>
          <w:lang w:val="en-US" w:eastAsia="zh-CN"/>
        </w:rPr>
      </w:pPr>
      <w:r>
        <w:rPr>
          <w:rFonts w:hint="eastAsia" w:ascii="宋体"/>
          <w:szCs w:val="21"/>
          <w:lang w:val="en-US" w:eastAsia="zh-CN"/>
        </w:rPr>
        <w:t>3.8 The product has been set and qualified before leaving the factory. Users are not allowed to disassemble it at will.</w:t>
      </w:r>
    </w:p>
    <w:p w14:paraId="48897924">
      <w:pPr>
        <w:adjustRightInd w:val="0"/>
        <w:snapToGrid w:val="0"/>
        <w:spacing w:line="400" w:lineRule="exact"/>
        <w:ind w:firstLine="420" w:firstLineChars="200"/>
        <w:rPr>
          <w:rFonts w:hint="eastAsia" w:ascii="宋体"/>
          <w:szCs w:val="21"/>
          <w:lang w:val="en-US" w:eastAsia="zh-CN"/>
        </w:rPr>
      </w:pPr>
      <w:r>
        <w:rPr>
          <w:rFonts w:hint="eastAsia" w:ascii="宋体"/>
          <w:szCs w:val="21"/>
          <w:lang w:val="en-US" w:eastAsia="zh-CN"/>
        </w:rPr>
        <w:t>3.9 The connection and electrical parameters of the pressure relief valve signal switch (see Figure 1, Table 1). This product can be equipped with two sets of the same independent alarm electrical signal switches, one of which can be used for the computer management system.</w:t>
      </w:r>
    </w:p>
    <w:p w14:paraId="39A5BB22">
      <w:pPr>
        <w:adjustRightInd w:val="0"/>
        <w:snapToGrid w:val="0"/>
        <w:spacing w:line="400" w:lineRule="exact"/>
        <w:ind w:firstLine="420" w:firstLineChars="200"/>
        <w:rPr>
          <w:rFonts w:hint="eastAsia" w:ascii="宋体"/>
          <w:szCs w:val="21"/>
          <w:lang w:val="en-US" w:eastAsia="zh-CN"/>
        </w:rPr>
      </w:pPr>
    </w:p>
    <w:p w14:paraId="5BEF8760">
      <w:pPr>
        <w:adjustRightInd w:val="0"/>
        <w:snapToGrid w:val="0"/>
        <w:spacing w:line="400" w:lineRule="exact"/>
        <w:rPr>
          <w:rFonts w:ascii="Arial" w:hAnsi="Arial" w:cs="Arial"/>
          <w:b/>
          <w:color w:val="000000"/>
          <w:kern w:val="0"/>
          <w:sz w:val="24"/>
          <w:szCs w:val="24"/>
          <w:lang w:val="en"/>
        </w:rPr>
      </w:pPr>
      <w:r>
        <w:rPr>
          <w:rFonts w:hint="eastAsia" w:ascii="Arial" w:hAnsi="Arial" w:cs="Arial"/>
          <w:b/>
          <w:color w:val="000000"/>
          <w:kern w:val="0"/>
          <w:sz w:val="24"/>
          <w:szCs w:val="24"/>
          <w:lang w:val="en-US" w:eastAsia="zh-CN"/>
        </w:rPr>
        <w:t>四</w:t>
      </w:r>
      <w:r>
        <w:rPr>
          <w:rFonts w:hint="eastAsia" w:ascii="Arial" w:hAnsi="Arial" w:cs="Arial"/>
          <w:b/>
          <w:color w:val="000000"/>
          <w:kern w:val="0"/>
          <w:sz w:val="24"/>
          <w:szCs w:val="24"/>
          <w:lang w:val="en"/>
        </w:rPr>
        <w:t>、常见问题及处理方法(</w:t>
      </w:r>
      <w:r>
        <w:rPr>
          <w:rFonts w:ascii="Arial" w:hAnsi="Arial" w:cs="Arial"/>
          <w:b/>
          <w:color w:val="000000"/>
          <w:kern w:val="0"/>
          <w:sz w:val="24"/>
          <w:szCs w:val="24"/>
          <w:lang w:val="en"/>
        </w:rPr>
        <w:t>Common problems and treatment methods</w:t>
      </w:r>
      <w:r>
        <w:rPr>
          <w:rFonts w:hint="eastAsia" w:ascii="Arial" w:hAnsi="Arial" w:cs="Arial"/>
          <w:b/>
          <w:color w:val="000000"/>
          <w:kern w:val="0"/>
          <w:sz w:val="24"/>
          <w:szCs w:val="24"/>
          <w:lang w:val="en"/>
        </w:rPr>
        <w:t>)</w:t>
      </w:r>
    </w:p>
    <w:p w14:paraId="5852DAE8">
      <w:pPr>
        <w:spacing w:line="240" w:lineRule="atLeast"/>
        <w:rPr>
          <w:rFonts w:hint="eastAsia"/>
          <w:b/>
          <w:szCs w:val="21"/>
        </w:rPr>
      </w:pPr>
    </w:p>
    <w:p w14:paraId="4F3E2D5B">
      <w:pPr>
        <w:spacing w:line="240" w:lineRule="atLeast"/>
        <w:rPr>
          <w:rFonts w:hint="eastAsia"/>
          <w:b/>
          <w:szCs w:val="21"/>
        </w:rPr>
      </w:pPr>
    </w:p>
    <w:p w14:paraId="6A4F58D8">
      <w:pPr>
        <w:spacing w:line="240" w:lineRule="atLeast"/>
        <w:rPr>
          <w:rFonts w:hint="eastAsia"/>
          <w:b/>
          <w:szCs w:val="21"/>
        </w:rPr>
      </w:pPr>
    </w:p>
    <w:p w14:paraId="7494135E">
      <w:pPr>
        <w:spacing w:line="240" w:lineRule="atLeast"/>
        <w:rPr>
          <w:rFonts w:hint="eastAsia"/>
          <w:b/>
          <w:szCs w:val="21"/>
        </w:rPr>
      </w:pPr>
    </w:p>
    <w:p w14:paraId="46C2960B">
      <w:pPr>
        <w:spacing w:line="240" w:lineRule="atLeast"/>
        <w:rPr>
          <w:rFonts w:hint="eastAsia"/>
          <w:b/>
          <w:szCs w:val="21"/>
        </w:rPr>
      </w:pPr>
    </w:p>
    <w:p w14:paraId="62240D47">
      <w:pPr>
        <w:spacing w:line="240" w:lineRule="atLeast"/>
        <w:rPr>
          <w:rFonts w:hint="eastAsia"/>
          <w:b/>
          <w:szCs w:val="21"/>
        </w:rPr>
      </w:pPr>
    </w:p>
    <w:p w14:paraId="6F5C4380">
      <w:pPr>
        <w:spacing w:line="240" w:lineRule="atLeast"/>
        <w:rPr>
          <w:rFonts w:hint="eastAsia"/>
          <w:b/>
          <w:szCs w:val="21"/>
        </w:rPr>
      </w:pPr>
    </w:p>
    <w:p w14:paraId="3A88B3CF">
      <w:pPr>
        <w:spacing w:line="240" w:lineRule="atLeast"/>
        <w:rPr>
          <w:rFonts w:hint="eastAsia"/>
          <w:b/>
          <w:szCs w:val="21"/>
        </w:rPr>
      </w:pPr>
    </w:p>
    <w:tbl>
      <w:tblPr>
        <w:tblStyle w:val="9"/>
        <w:tblpPr w:leftFromText="180" w:rightFromText="180" w:vertAnchor="page" w:horzAnchor="page" w:tblpX="753" w:tblpY="1624"/>
        <w:tblW w:w="10882" w:type="dxa"/>
        <w:tblInd w:w="0" w:type="dxa"/>
        <w:tblLayout w:type="autofit"/>
        <w:tblCellMar>
          <w:top w:w="0" w:type="dxa"/>
          <w:left w:w="108" w:type="dxa"/>
          <w:bottom w:w="0" w:type="dxa"/>
          <w:right w:w="108" w:type="dxa"/>
        </w:tblCellMar>
      </w:tblPr>
      <w:tblGrid>
        <w:gridCol w:w="1316"/>
        <w:gridCol w:w="5030"/>
        <w:gridCol w:w="4536"/>
      </w:tblGrid>
      <w:tr w14:paraId="439BBECF">
        <w:tblPrEx>
          <w:tblCellMar>
            <w:top w:w="0" w:type="dxa"/>
            <w:left w:w="108" w:type="dxa"/>
            <w:bottom w:w="0" w:type="dxa"/>
            <w:right w:w="108" w:type="dxa"/>
          </w:tblCellMar>
        </w:tblPrEx>
        <w:trPr>
          <w:trHeight w:val="270" w:hRule="atLeast"/>
        </w:trPr>
        <w:tc>
          <w:tcPr>
            <w:tcW w:w="13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FA8952">
            <w:pPr>
              <w:widowControl/>
              <w:jc w:val="left"/>
              <w:rPr>
                <w:rFonts w:hint="eastAsia" w:ascii="宋体" w:hAnsi="宋体" w:cs="宋体"/>
                <w:color w:val="000000"/>
                <w:kern w:val="0"/>
                <w:sz w:val="20"/>
              </w:rPr>
            </w:pPr>
            <w:r>
              <w:rPr>
                <w:rFonts w:hint="eastAsia" w:ascii="宋体" w:hAnsi="宋体" w:cs="宋体"/>
                <w:color w:val="000000"/>
                <w:kern w:val="0"/>
                <w:sz w:val="20"/>
              </w:rPr>
              <w:t>故障现象</w:t>
            </w:r>
            <w:r>
              <w:rPr>
                <w:rFonts w:ascii="宋体" w:hAnsi="宋体" w:cs="宋体"/>
                <w:color w:val="000000"/>
                <w:kern w:val="0"/>
                <w:sz w:val="20"/>
              </w:rPr>
              <w:t>Fault phenomenon</w:t>
            </w:r>
          </w:p>
        </w:tc>
        <w:tc>
          <w:tcPr>
            <w:tcW w:w="5030" w:type="dxa"/>
            <w:tcBorders>
              <w:top w:val="single" w:color="auto" w:sz="4" w:space="0"/>
              <w:left w:val="nil"/>
              <w:bottom w:val="single" w:color="auto" w:sz="4" w:space="0"/>
              <w:right w:val="single" w:color="auto" w:sz="4" w:space="0"/>
            </w:tcBorders>
            <w:shd w:val="clear" w:color="auto" w:fill="auto"/>
            <w:noWrap/>
            <w:vAlign w:val="center"/>
          </w:tcPr>
          <w:p w14:paraId="599590E3">
            <w:pPr>
              <w:widowControl/>
              <w:jc w:val="center"/>
              <w:rPr>
                <w:sz w:val="20"/>
              </w:rPr>
            </w:pPr>
            <w:r>
              <w:rPr>
                <w:rFonts w:hint="eastAsia" w:ascii="宋体" w:hAnsi="宋体" w:cs="宋体"/>
                <w:color w:val="000000"/>
                <w:kern w:val="0"/>
                <w:sz w:val="20"/>
              </w:rPr>
              <w:t>故障原因</w:t>
            </w:r>
            <w:r>
              <w:rPr>
                <w:sz w:val="20"/>
              </w:rPr>
              <w:t xml:space="preserve"> </w:t>
            </w:r>
          </w:p>
          <w:p w14:paraId="67EEEB11">
            <w:pPr>
              <w:widowControl/>
              <w:jc w:val="center"/>
              <w:rPr>
                <w:rFonts w:hint="eastAsia" w:ascii="宋体" w:hAnsi="宋体" w:cs="宋体"/>
                <w:color w:val="000000"/>
                <w:kern w:val="0"/>
                <w:sz w:val="20"/>
              </w:rPr>
            </w:pPr>
            <w:r>
              <w:rPr>
                <w:rFonts w:hint="eastAsia" w:ascii="宋体" w:hAnsi="宋体" w:cs="宋体"/>
                <w:color w:val="000000"/>
                <w:kern w:val="0"/>
                <w:sz w:val="20"/>
              </w:rPr>
              <w:t>C</w:t>
            </w:r>
            <w:r>
              <w:rPr>
                <w:rFonts w:ascii="宋体" w:hAnsi="宋体" w:cs="宋体"/>
                <w:color w:val="000000"/>
                <w:kern w:val="0"/>
                <w:sz w:val="20"/>
              </w:rPr>
              <w:t>ause of the problem</w:t>
            </w:r>
          </w:p>
        </w:tc>
        <w:tc>
          <w:tcPr>
            <w:tcW w:w="4536" w:type="dxa"/>
            <w:tcBorders>
              <w:top w:val="single" w:color="auto" w:sz="4" w:space="0"/>
              <w:left w:val="nil"/>
              <w:bottom w:val="single" w:color="auto" w:sz="4" w:space="0"/>
              <w:right w:val="single" w:color="auto" w:sz="4" w:space="0"/>
            </w:tcBorders>
            <w:shd w:val="clear" w:color="auto" w:fill="auto"/>
            <w:noWrap/>
            <w:vAlign w:val="center"/>
          </w:tcPr>
          <w:p w14:paraId="238017FF">
            <w:pPr>
              <w:widowControl/>
              <w:jc w:val="center"/>
              <w:rPr>
                <w:rFonts w:hint="eastAsia" w:ascii="宋体" w:hAnsi="宋体" w:cs="宋体"/>
                <w:color w:val="000000"/>
                <w:kern w:val="0"/>
                <w:sz w:val="20"/>
              </w:rPr>
            </w:pPr>
            <w:r>
              <w:rPr>
                <w:rFonts w:hint="eastAsia" w:ascii="宋体" w:hAnsi="宋体" w:cs="宋体"/>
                <w:color w:val="000000"/>
                <w:kern w:val="0"/>
                <w:sz w:val="20"/>
              </w:rPr>
              <w:t>解决方法</w:t>
            </w:r>
          </w:p>
          <w:p w14:paraId="6E459A83">
            <w:pPr>
              <w:widowControl/>
              <w:jc w:val="center"/>
              <w:rPr>
                <w:rFonts w:hint="eastAsia" w:ascii="宋体" w:hAnsi="宋体" w:cs="宋体"/>
                <w:color w:val="000000"/>
                <w:kern w:val="0"/>
                <w:sz w:val="20"/>
              </w:rPr>
            </w:pPr>
            <w:r>
              <w:rPr>
                <w:rFonts w:hint="eastAsia" w:ascii="宋体" w:hAnsi="宋体" w:cs="宋体"/>
                <w:color w:val="000000"/>
                <w:kern w:val="0"/>
                <w:sz w:val="20"/>
              </w:rPr>
              <w:t>S</w:t>
            </w:r>
            <w:r>
              <w:rPr>
                <w:rFonts w:ascii="宋体" w:hAnsi="宋体" w:cs="宋体"/>
                <w:color w:val="000000"/>
                <w:kern w:val="0"/>
                <w:sz w:val="20"/>
              </w:rPr>
              <w:t>olution</w:t>
            </w:r>
          </w:p>
        </w:tc>
      </w:tr>
      <w:tr w14:paraId="663C28F0">
        <w:tblPrEx>
          <w:tblCellMar>
            <w:top w:w="0" w:type="dxa"/>
            <w:left w:w="108" w:type="dxa"/>
            <w:bottom w:w="0" w:type="dxa"/>
            <w:right w:w="108" w:type="dxa"/>
          </w:tblCellMar>
        </w:tblPrEx>
        <w:trPr>
          <w:trHeight w:val="810" w:hRule="atLeast"/>
        </w:trPr>
        <w:tc>
          <w:tcPr>
            <w:tcW w:w="1316" w:type="dxa"/>
            <w:vMerge w:val="restart"/>
            <w:tcBorders>
              <w:top w:val="nil"/>
              <w:left w:val="single" w:color="auto" w:sz="4" w:space="0"/>
              <w:bottom w:val="nil"/>
              <w:right w:val="single" w:color="auto" w:sz="4" w:space="0"/>
            </w:tcBorders>
            <w:shd w:val="clear" w:color="auto" w:fill="auto"/>
            <w:vAlign w:val="center"/>
          </w:tcPr>
          <w:p w14:paraId="27B92FA1">
            <w:pPr>
              <w:widowControl/>
              <w:jc w:val="center"/>
              <w:rPr>
                <w:rFonts w:hint="eastAsia" w:ascii="宋体" w:hAnsi="宋体" w:cs="宋体"/>
                <w:color w:val="000000"/>
                <w:kern w:val="0"/>
                <w:sz w:val="20"/>
              </w:rPr>
            </w:pPr>
            <w:r>
              <w:rPr>
                <w:rFonts w:hint="eastAsia" w:ascii="宋体" w:hAnsi="宋体" w:cs="宋体"/>
                <w:color w:val="000000"/>
                <w:kern w:val="0"/>
                <w:sz w:val="20"/>
              </w:rPr>
              <w:t>压力释放阀漏油</w:t>
            </w:r>
          </w:p>
          <w:p w14:paraId="7F2B357B">
            <w:pPr>
              <w:widowControl/>
              <w:jc w:val="center"/>
              <w:rPr>
                <w:rFonts w:hint="eastAsia" w:ascii="宋体" w:hAnsi="宋体" w:cs="宋体"/>
                <w:color w:val="000000"/>
                <w:kern w:val="0"/>
                <w:sz w:val="20"/>
              </w:rPr>
            </w:pPr>
            <w:r>
              <w:rPr>
                <w:rFonts w:ascii="宋体" w:hAnsi="宋体" w:cs="宋体"/>
                <w:color w:val="000000"/>
                <w:kern w:val="0"/>
                <w:sz w:val="20"/>
              </w:rPr>
              <w:t>Pressure relief valve leakage</w:t>
            </w:r>
          </w:p>
        </w:tc>
        <w:tc>
          <w:tcPr>
            <w:tcW w:w="5030" w:type="dxa"/>
            <w:tcBorders>
              <w:top w:val="nil"/>
              <w:left w:val="nil"/>
              <w:bottom w:val="single" w:color="auto" w:sz="4" w:space="0"/>
              <w:right w:val="single" w:color="auto" w:sz="4" w:space="0"/>
            </w:tcBorders>
            <w:shd w:val="clear" w:color="auto" w:fill="auto"/>
            <w:vAlign w:val="center"/>
          </w:tcPr>
          <w:p w14:paraId="00A88458">
            <w:pPr>
              <w:widowControl/>
              <w:jc w:val="left"/>
              <w:rPr>
                <w:rFonts w:hint="eastAsia" w:ascii="宋体" w:hAnsi="宋体" w:cs="宋体"/>
                <w:color w:val="000000"/>
                <w:kern w:val="0"/>
                <w:sz w:val="20"/>
              </w:rPr>
            </w:pPr>
            <w:r>
              <w:rPr>
                <w:rFonts w:hint="eastAsia" w:ascii="宋体" w:hAnsi="宋体" w:cs="宋体"/>
                <w:color w:val="000000"/>
                <w:kern w:val="0"/>
                <w:sz w:val="20"/>
              </w:rPr>
              <w:t>变压器呼吸器阀门未打开，箱体内部气体受热膨胀，导致压力超过释放阀密封压力；</w:t>
            </w:r>
          </w:p>
          <w:p w14:paraId="17586750">
            <w:pPr>
              <w:widowControl/>
              <w:jc w:val="left"/>
              <w:rPr>
                <w:rFonts w:hint="eastAsia" w:ascii="宋体" w:hAnsi="宋体" w:cs="宋体"/>
                <w:color w:val="000000"/>
                <w:kern w:val="0"/>
                <w:sz w:val="20"/>
              </w:rPr>
            </w:pPr>
            <w:r>
              <w:rPr>
                <w:rFonts w:ascii="宋体" w:hAnsi="宋体" w:cs="宋体"/>
                <w:color w:val="000000"/>
                <w:kern w:val="0"/>
                <w:sz w:val="20"/>
              </w:rPr>
              <w:t>Transformer breather valve is not opened, chamber gas heat expansion, cause stress over pressure release valve seal;</w:t>
            </w:r>
          </w:p>
        </w:tc>
        <w:tc>
          <w:tcPr>
            <w:tcW w:w="4536" w:type="dxa"/>
            <w:tcBorders>
              <w:top w:val="nil"/>
              <w:left w:val="nil"/>
              <w:bottom w:val="single" w:color="auto" w:sz="4" w:space="0"/>
              <w:right w:val="single" w:color="auto" w:sz="4" w:space="0"/>
            </w:tcBorders>
            <w:shd w:val="clear" w:color="auto" w:fill="auto"/>
            <w:vAlign w:val="center"/>
          </w:tcPr>
          <w:p w14:paraId="4CEB597B">
            <w:pPr>
              <w:widowControl/>
              <w:jc w:val="left"/>
              <w:rPr>
                <w:rFonts w:hint="eastAsia" w:ascii="宋体" w:hAnsi="宋体" w:cs="宋体"/>
                <w:color w:val="000000"/>
                <w:kern w:val="0"/>
                <w:sz w:val="20"/>
              </w:rPr>
            </w:pPr>
            <w:r>
              <w:rPr>
                <w:rFonts w:hint="eastAsia" w:ascii="宋体" w:hAnsi="宋体" w:cs="宋体"/>
                <w:color w:val="000000"/>
                <w:kern w:val="0"/>
                <w:sz w:val="20"/>
              </w:rPr>
              <w:t>打开呼吸器阀门；</w:t>
            </w:r>
          </w:p>
          <w:p w14:paraId="72E6F5BE">
            <w:pPr>
              <w:widowControl/>
              <w:jc w:val="left"/>
              <w:rPr>
                <w:rFonts w:hint="eastAsia" w:ascii="宋体" w:hAnsi="宋体" w:cs="宋体"/>
                <w:color w:val="000000"/>
                <w:kern w:val="0"/>
                <w:sz w:val="20"/>
              </w:rPr>
            </w:pPr>
            <w:r>
              <w:rPr>
                <w:rFonts w:ascii="宋体" w:hAnsi="宋体" w:cs="宋体"/>
                <w:color w:val="000000"/>
                <w:kern w:val="0"/>
                <w:sz w:val="20"/>
              </w:rPr>
              <w:t>Open the scuba valves;</w:t>
            </w:r>
          </w:p>
        </w:tc>
      </w:tr>
      <w:tr w14:paraId="15834843">
        <w:tblPrEx>
          <w:tblCellMar>
            <w:top w:w="0" w:type="dxa"/>
            <w:left w:w="108" w:type="dxa"/>
            <w:bottom w:w="0" w:type="dxa"/>
            <w:right w:w="108" w:type="dxa"/>
          </w:tblCellMar>
        </w:tblPrEx>
        <w:trPr>
          <w:trHeight w:val="270" w:hRule="atLeast"/>
        </w:trPr>
        <w:tc>
          <w:tcPr>
            <w:tcW w:w="1316" w:type="dxa"/>
            <w:vMerge w:val="continue"/>
            <w:tcBorders>
              <w:top w:val="nil"/>
              <w:left w:val="single" w:color="auto" w:sz="4" w:space="0"/>
              <w:bottom w:val="nil"/>
              <w:right w:val="single" w:color="auto" w:sz="4" w:space="0"/>
            </w:tcBorders>
            <w:vAlign w:val="center"/>
          </w:tcPr>
          <w:p w14:paraId="6A73007F">
            <w:pPr>
              <w:widowControl/>
              <w:jc w:val="left"/>
              <w:rPr>
                <w:rFonts w:hint="eastAsia" w:ascii="宋体" w:hAnsi="宋体" w:cs="宋体"/>
                <w:color w:val="000000"/>
                <w:kern w:val="0"/>
                <w:sz w:val="20"/>
              </w:rPr>
            </w:pPr>
          </w:p>
        </w:tc>
        <w:tc>
          <w:tcPr>
            <w:tcW w:w="5030" w:type="dxa"/>
            <w:tcBorders>
              <w:top w:val="nil"/>
              <w:left w:val="nil"/>
              <w:bottom w:val="single" w:color="auto" w:sz="4" w:space="0"/>
              <w:right w:val="single" w:color="auto" w:sz="4" w:space="0"/>
            </w:tcBorders>
            <w:shd w:val="clear" w:color="auto" w:fill="auto"/>
            <w:vAlign w:val="center"/>
          </w:tcPr>
          <w:p w14:paraId="03C6F225">
            <w:pPr>
              <w:widowControl/>
              <w:jc w:val="left"/>
              <w:rPr>
                <w:rFonts w:hint="eastAsia" w:ascii="宋体" w:hAnsi="宋体" w:cs="宋体"/>
                <w:color w:val="000000"/>
                <w:kern w:val="0"/>
                <w:sz w:val="20"/>
              </w:rPr>
            </w:pPr>
            <w:r>
              <w:rPr>
                <w:rFonts w:hint="eastAsia" w:ascii="宋体" w:hAnsi="宋体" w:cs="宋体"/>
                <w:color w:val="000000"/>
                <w:kern w:val="0"/>
                <w:sz w:val="20"/>
              </w:rPr>
              <w:t>密封圈的密封面上有异物</w:t>
            </w:r>
          </w:p>
          <w:p w14:paraId="0CC014DF">
            <w:pPr>
              <w:widowControl/>
              <w:jc w:val="left"/>
              <w:rPr>
                <w:rFonts w:hint="eastAsia" w:ascii="宋体" w:hAnsi="宋体" w:cs="宋体"/>
                <w:color w:val="000000"/>
                <w:kern w:val="0"/>
                <w:sz w:val="20"/>
              </w:rPr>
            </w:pPr>
            <w:r>
              <w:rPr>
                <w:rFonts w:ascii="宋体" w:hAnsi="宋体" w:cs="宋体"/>
                <w:color w:val="000000"/>
                <w:kern w:val="0"/>
                <w:sz w:val="20"/>
              </w:rPr>
              <w:t>A foreign body sealing ring sealing surface</w:t>
            </w:r>
          </w:p>
        </w:tc>
        <w:tc>
          <w:tcPr>
            <w:tcW w:w="4536" w:type="dxa"/>
            <w:tcBorders>
              <w:top w:val="nil"/>
              <w:left w:val="nil"/>
              <w:bottom w:val="single" w:color="auto" w:sz="4" w:space="0"/>
              <w:right w:val="single" w:color="auto" w:sz="4" w:space="0"/>
            </w:tcBorders>
            <w:shd w:val="clear" w:color="auto" w:fill="auto"/>
            <w:vAlign w:val="center"/>
          </w:tcPr>
          <w:p w14:paraId="29FB620D">
            <w:pPr>
              <w:widowControl/>
              <w:jc w:val="left"/>
              <w:rPr>
                <w:rFonts w:hint="eastAsia" w:ascii="宋体" w:hAnsi="宋体" w:cs="宋体"/>
                <w:color w:val="000000"/>
                <w:kern w:val="0"/>
                <w:sz w:val="20"/>
              </w:rPr>
            </w:pPr>
            <w:r>
              <w:rPr>
                <w:rFonts w:hint="eastAsia" w:ascii="宋体" w:hAnsi="宋体" w:cs="宋体"/>
                <w:color w:val="000000"/>
                <w:kern w:val="0"/>
                <w:sz w:val="20"/>
              </w:rPr>
              <w:t>将异物取出；</w:t>
            </w:r>
          </w:p>
          <w:p w14:paraId="1B941ED0">
            <w:pPr>
              <w:widowControl/>
              <w:jc w:val="left"/>
              <w:rPr>
                <w:rFonts w:hint="eastAsia" w:ascii="宋体" w:hAnsi="宋体" w:cs="宋体"/>
                <w:color w:val="000000"/>
                <w:kern w:val="0"/>
                <w:sz w:val="20"/>
              </w:rPr>
            </w:pPr>
            <w:r>
              <w:rPr>
                <w:rFonts w:ascii="宋体" w:hAnsi="宋体" w:cs="宋体"/>
                <w:color w:val="000000"/>
                <w:kern w:val="0"/>
                <w:sz w:val="20"/>
              </w:rPr>
              <w:t>Will foreign body removal;</w:t>
            </w:r>
          </w:p>
        </w:tc>
      </w:tr>
      <w:tr w14:paraId="3B7C4781">
        <w:tblPrEx>
          <w:tblCellMar>
            <w:top w:w="0" w:type="dxa"/>
            <w:left w:w="108" w:type="dxa"/>
            <w:bottom w:w="0" w:type="dxa"/>
            <w:right w:w="108" w:type="dxa"/>
          </w:tblCellMar>
        </w:tblPrEx>
        <w:trPr>
          <w:trHeight w:val="358" w:hRule="atLeast"/>
        </w:trPr>
        <w:tc>
          <w:tcPr>
            <w:tcW w:w="1316" w:type="dxa"/>
            <w:vMerge w:val="continue"/>
            <w:tcBorders>
              <w:top w:val="nil"/>
              <w:left w:val="single" w:color="auto" w:sz="4" w:space="0"/>
              <w:bottom w:val="nil"/>
              <w:right w:val="single" w:color="auto" w:sz="4" w:space="0"/>
            </w:tcBorders>
            <w:vAlign w:val="center"/>
          </w:tcPr>
          <w:p w14:paraId="584C52E0">
            <w:pPr>
              <w:widowControl/>
              <w:jc w:val="left"/>
              <w:rPr>
                <w:rFonts w:hint="eastAsia" w:ascii="宋体" w:hAnsi="宋体" w:cs="宋体"/>
                <w:color w:val="000000"/>
                <w:kern w:val="0"/>
                <w:sz w:val="20"/>
              </w:rPr>
            </w:pPr>
          </w:p>
        </w:tc>
        <w:tc>
          <w:tcPr>
            <w:tcW w:w="5030" w:type="dxa"/>
            <w:tcBorders>
              <w:top w:val="nil"/>
              <w:left w:val="nil"/>
              <w:bottom w:val="single" w:color="auto" w:sz="4" w:space="0"/>
              <w:right w:val="single" w:color="auto" w:sz="4" w:space="0"/>
            </w:tcBorders>
            <w:shd w:val="clear" w:color="auto" w:fill="auto"/>
            <w:vAlign w:val="center"/>
          </w:tcPr>
          <w:p w14:paraId="5BD49D3A">
            <w:pPr>
              <w:widowControl/>
              <w:jc w:val="left"/>
              <w:rPr>
                <w:rFonts w:hint="eastAsia" w:ascii="宋体" w:hAnsi="宋体" w:cs="宋体"/>
                <w:color w:val="000000"/>
                <w:kern w:val="0"/>
                <w:sz w:val="20"/>
              </w:rPr>
            </w:pPr>
            <w:r>
              <w:rPr>
                <w:rFonts w:hint="eastAsia" w:ascii="宋体" w:hAnsi="宋体" w:cs="宋体"/>
                <w:color w:val="000000"/>
                <w:kern w:val="0"/>
                <w:sz w:val="20"/>
              </w:rPr>
              <w:t>阀运行期长，胶圈老化失效</w:t>
            </w:r>
          </w:p>
          <w:p w14:paraId="7A95EF37">
            <w:pPr>
              <w:widowControl/>
              <w:jc w:val="left"/>
              <w:rPr>
                <w:rFonts w:hint="eastAsia" w:ascii="宋体" w:hAnsi="宋体" w:cs="宋体"/>
                <w:color w:val="000000"/>
                <w:kern w:val="0"/>
                <w:sz w:val="20"/>
              </w:rPr>
            </w:pPr>
            <w:r>
              <w:rPr>
                <w:rFonts w:ascii="宋体" w:hAnsi="宋体" w:cs="宋体"/>
                <w:color w:val="000000"/>
                <w:kern w:val="0"/>
                <w:sz w:val="20"/>
              </w:rPr>
              <w:t>The valve operating period is long, aprons aging failure</w:t>
            </w:r>
          </w:p>
        </w:tc>
        <w:tc>
          <w:tcPr>
            <w:tcW w:w="4536" w:type="dxa"/>
            <w:tcBorders>
              <w:top w:val="nil"/>
              <w:left w:val="nil"/>
              <w:bottom w:val="single" w:color="auto" w:sz="4" w:space="0"/>
              <w:right w:val="single" w:color="auto" w:sz="4" w:space="0"/>
            </w:tcBorders>
            <w:shd w:val="clear" w:color="auto" w:fill="auto"/>
            <w:vAlign w:val="center"/>
          </w:tcPr>
          <w:p w14:paraId="17361FF0">
            <w:pPr>
              <w:widowControl/>
              <w:jc w:val="left"/>
              <w:rPr>
                <w:rFonts w:hint="eastAsia" w:ascii="宋体" w:hAnsi="宋体" w:cs="宋体"/>
                <w:color w:val="000000"/>
                <w:kern w:val="0"/>
                <w:sz w:val="20"/>
              </w:rPr>
            </w:pPr>
            <w:r>
              <w:rPr>
                <w:rFonts w:hint="eastAsia" w:ascii="宋体" w:hAnsi="宋体" w:cs="宋体"/>
                <w:color w:val="000000"/>
                <w:kern w:val="0"/>
                <w:sz w:val="20"/>
              </w:rPr>
              <w:t>利用设备停电进行检修，更换密封圈；</w:t>
            </w:r>
          </w:p>
          <w:p w14:paraId="063416FA">
            <w:pPr>
              <w:widowControl/>
              <w:jc w:val="left"/>
              <w:rPr>
                <w:rFonts w:hint="eastAsia" w:ascii="宋体" w:hAnsi="宋体" w:cs="宋体"/>
                <w:color w:val="000000"/>
                <w:kern w:val="0"/>
                <w:sz w:val="20"/>
              </w:rPr>
            </w:pPr>
            <w:r>
              <w:rPr>
                <w:rFonts w:ascii="宋体" w:hAnsi="宋体" w:cs="宋体"/>
                <w:color w:val="000000"/>
                <w:kern w:val="0"/>
                <w:sz w:val="20"/>
              </w:rPr>
              <w:t>Using equipment power outage for maintenance, replacement of sealing ring;</w:t>
            </w:r>
          </w:p>
        </w:tc>
      </w:tr>
      <w:tr w14:paraId="23828664">
        <w:tblPrEx>
          <w:tblCellMar>
            <w:top w:w="0" w:type="dxa"/>
            <w:left w:w="108" w:type="dxa"/>
            <w:bottom w:w="0" w:type="dxa"/>
            <w:right w:w="108" w:type="dxa"/>
          </w:tblCellMar>
        </w:tblPrEx>
        <w:trPr>
          <w:trHeight w:val="270" w:hRule="atLeast"/>
        </w:trPr>
        <w:tc>
          <w:tcPr>
            <w:tcW w:w="1316" w:type="dxa"/>
            <w:vMerge w:val="continue"/>
            <w:tcBorders>
              <w:top w:val="nil"/>
              <w:left w:val="single" w:color="auto" w:sz="4" w:space="0"/>
              <w:bottom w:val="nil"/>
              <w:right w:val="single" w:color="auto" w:sz="4" w:space="0"/>
            </w:tcBorders>
            <w:vAlign w:val="center"/>
          </w:tcPr>
          <w:p w14:paraId="39EC9E69">
            <w:pPr>
              <w:widowControl/>
              <w:jc w:val="left"/>
              <w:rPr>
                <w:rFonts w:hint="eastAsia" w:ascii="宋体" w:hAnsi="宋体" w:cs="宋体"/>
                <w:color w:val="000000"/>
                <w:kern w:val="0"/>
                <w:sz w:val="20"/>
              </w:rPr>
            </w:pPr>
          </w:p>
        </w:tc>
        <w:tc>
          <w:tcPr>
            <w:tcW w:w="5030" w:type="dxa"/>
            <w:tcBorders>
              <w:top w:val="nil"/>
              <w:left w:val="nil"/>
              <w:bottom w:val="single" w:color="auto" w:sz="4" w:space="0"/>
              <w:right w:val="single" w:color="auto" w:sz="4" w:space="0"/>
            </w:tcBorders>
            <w:shd w:val="clear" w:color="auto" w:fill="auto"/>
            <w:vAlign w:val="center"/>
          </w:tcPr>
          <w:p w14:paraId="089AE693">
            <w:pPr>
              <w:widowControl/>
              <w:jc w:val="left"/>
              <w:rPr>
                <w:rFonts w:hint="eastAsia" w:ascii="宋体" w:hAnsi="宋体" w:cs="宋体"/>
                <w:color w:val="000000"/>
                <w:kern w:val="0"/>
                <w:sz w:val="20"/>
              </w:rPr>
            </w:pPr>
            <w:r>
              <w:rPr>
                <w:rFonts w:hint="eastAsia" w:ascii="宋体" w:hAnsi="宋体" w:cs="宋体"/>
                <w:color w:val="000000"/>
                <w:kern w:val="0"/>
                <w:sz w:val="20"/>
              </w:rPr>
              <w:t>零部件受外力变形或损坏</w:t>
            </w:r>
          </w:p>
          <w:p w14:paraId="581ECEE0">
            <w:pPr>
              <w:widowControl/>
              <w:jc w:val="left"/>
              <w:rPr>
                <w:rFonts w:hint="eastAsia" w:ascii="宋体" w:hAnsi="宋体" w:cs="宋体"/>
                <w:color w:val="000000"/>
                <w:kern w:val="0"/>
                <w:sz w:val="20"/>
              </w:rPr>
            </w:pPr>
            <w:r>
              <w:rPr>
                <w:rFonts w:ascii="宋体" w:hAnsi="宋体" w:cs="宋体"/>
                <w:color w:val="000000"/>
                <w:kern w:val="0"/>
                <w:sz w:val="20"/>
              </w:rPr>
              <w:t>Deformation or damage to the parts by external forces</w:t>
            </w:r>
          </w:p>
        </w:tc>
        <w:tc>
          <w:tcPr>
            <w:tcW w:w="4536" w:type="dxa"/>
            <w:tcBorders>
              <w:top w:val="nil"/>
              <w:left w:val="nil"/>
              <w:bottom w:val="single" w:color="auto" w:sz="4" w:space="0"/>
              <w:right w:val="single" w:color="auto" w:sz="4" w:space="0"/>
            </w:tcBorders>
            <w:shd w:val="clear" w:color="auto" w:fill="auto"/>
            <w:vAlign w:val="center"/>
          </w:tcPr>
          <w:p w14:paraId="74E31103">
            <w:pPr>
              <w:widowControl/>
              <w:jc w:val="left"/>
              <w:rPr>
                <w:rFonts w:hint="eastAsia" w:ascii="宋体" w:hAnsi="宋体" w:cs="宋体"/>
                <w:color w:val="000000"/>
                <w:kern w:val="0"/>
                <w:sz w:val="20"/>
              </w:rPr>
            </w:pPr>
            <w:r>
              <w:rPr>
                <w:rFonts w:hint="eastAsia" w:ascii="宋体" w:hAnsi="宋体" w:cs="宋体"/>
                <w:color w:val="000000"/>
                <w:kern w:val="0"/>
                <w:sz w:val="20"/>
              </w:rPr>
              <w:t>更换整套压力释放阀；</w:t>
            </w:r>
          </w:p>
          <w:p w14:paraId="612EDAAE">
            <w:pPr>
              <w:widowControl/>
              <w:jc w:val="left"/>
              <w:rPr>
                <w:rFonts w:hint="eastAsia" w:ascii="宋体" w:hAnsi="宋体" w:cs="宋体"/>
                <w:color w:val="000000"/>
                <w:kern w:val="0"/>
                <w:sz w:val="20"/>
              </w:rPr>
            </w:pPr>
            <w:r>
              <w:rPr>
                <w:rFonts w:ascii="宋体" w:hAnsi="宋体" w:cs="宋体"/>
                <w:color w:val="000000"/>
                <w:kern w:val="0"/>
                <w:sz w:val="20"/>
              </w:rPr>
              <w:t>Replacement of a complete set of pressure relief valve;</w:t>
            </w:r>
          </w:p>
        </w:tc>
      </w:tr>
      <w:tr w14:paraId="3D8A47C9">
        <w:tblPrEx>
          <w:tblCellMar>
            <w:top w:w="0" w:type="dxa"/>
            <w:left w:w="108" w:type="dxa"/>
            <w:bottom w:w="0" w:type="dxa"/>
            <w:right w:w="108" w:type="dxa"/>
          </w:tblCellMar>
        </w:tblPrEx>
        <w:trPr>
          <w:trHeight w:val="1358" w:hRule="atLeast"/>
        </w:trPr>
        <w:tc>
          <w:tcPr>
            <w:tcW w:w="1316" w:type="dxa"/>
            <w:vMerge w:val="continue"/>
            <w:tcBorders>
              <w:top w:val="nil"/>
              <w:left w:val="single" w:color="auto" w:sz="4" w:space="0"/>
              <w:bottom w:val="single" w:color="auto" w:sz="4" w:space="0"/>
              <w:right w:val="single" w:color="auto" w:sz="4" w:space="0"/>
            </w:tcBorders>
            <w:vAlign w:val="center"/>
          </w:tcPr>
          <w:p w14:paraId="254A2845">
            <w:pPr>
              <w:widowControl/>
              <w:jc w:val="left"/>
              <w:rPr>
                <w:rFonts w:hint="eastAsia" w:ascii="宋体" w:hAnsi="宋体" w:cs="宋体"/>
                <w:color w:val="000000"/>
                <w:kern w:val="0"/>
                <w:sz w:val="20"/>
              </w:rPr>
            </w:pPr>
          </w:p>
        </w:tc>
        <w:tc>
          <w:tcPr>
            <w:tcW w:w="5030" w:type="dxa"/>
            <w:tcBorders>
              <w:top w:val="nil"/>
              <w:left w:val="nil"/>
              <w:bottom w:val="single" w:color="auto" w:sz="4" w:space="0"/>
              <w:right w:val="single" w:color="auto" w:sz="4" w:space="0"/>
            </w:tcBorders>
            <w:shd w:val="clear" w:color="auto" w:fill="auto"/>
            <w:vAlign w:val="center"/>
          </w:tcPr>
          <w:p w14:paraId="3B633304">
            <w:pPr>
              <w:widowControl/>
              <w:jc w:val="left"/>
              <w:rPr>
                <w:rFonts w:hint="eastAsia" w:ascii="宋体" w:hAnsi="宋体" w:cs="宋体"/>
                <w:color w:val="000000"/>
                <w:kern w:val="0"/>
                <w:sz w:val="20"/>
              </w:rPr>
            </w:pPr>
            <w:r>
              <w:rPr>
                <w:rFonts w:hint="eastAsia" w:ascii="宋体" w:hAnsi="宋体" w:cs="宋体"/>
                <w:color w:val="000000"/>
                <w:kern w:val="0"/>
                <w:sz w:val="20"/>
              </w:rPr>
              <w:t>油箱内部压力长期处于阀的密封压力与阀的开启压力之间，造成渗漏，此种情况非常稀少</w:t>
            </w:r>
          </w:p>
          <w:p w14:paraId="631C678F">
            <w:pPr>
              <w:jc w:val="left"/>
              <w:rPr>
                <w:rFonts w:hint="eastAsia" w:ascii="宋体" w:hAnsi="宋体" w:cs="宋体"/>
                <w:color w:val="000000"/>
                <w:kern w:val="0"/>
                <w:sz w:val="20"/>
              </w:rPr>
            </w:pPr>
            <w:r>
              <w:rPr>
                <w:rFonts w:ascii="宋体" w:hAnsi="宋体" w:cs="宋体"/>
                <w:color w:val="000000"/>
                <w:kern w:val="0"/>
                <w:sz w:val="20"/>
              </w:rPr>
              <w:t xml:space="preserve">Inside the tank pressure valve for a long time between the sealing pressure and valve opening pressure, causing leakage, such things are very few  </w:t>
            </w:r>
          </w:p>
        </w:tc>
        <w:tc>
          <w:tcPr>
            <w:tcW w:w="4536" w:type="dxa"/>
            <w:tcBorders>
              <w:top w:val="nil"/>
              <w:left w:val="nil"/>
              <w:bottom w:val="single" w:color="auto" w:sz="4" w:space="0"/>
              <w:right w:val="single" w:color="auto" w:sz="4" w:space="0"/>
            </w:tcBorders>
            <w:shd w:val="clear" w:color="auto" w:fill="auto"/>
            <w:vAlign w:val="center"/>
          </w:tcPr>
          <w:p w14:paraId="071ABF8E">
            <w:pPr>
              <w:widowControl/>
              <w:jc w:val="left"/>
              <w:rPr>
                <w:rFonts w:hint="eastAsia" w:ascii="宋体" w:hAnsi="宋体" w:cs="宋体"/>
                <w:color w:val="000000"/>
                <w:kern w:val="0"/>
                <w:sz w:val="20"/>
              </w:rPr>
            </w:pPr>
            <w:r>
              <w:rPr>
                <w:rFonts w:hint="eastAsia" w:ascii="宋体" w:hAnsi="宋体" w:cs="宋体"/>
                <w:color w:val="000000"/>
                <w:kern w:val="0"/>
                <w:sz w:val="20"/>
              </w:rPr>
              <w:t>检查变压器内部有何不良现象，消除隐患即可</w:t>
            </w:r>
          </w:p>
          <w:p w14:paraId="562DAA20">
            <w:pPr>
              <w:widowControl/>
              <w:jc w:val="left"/>
              <w:rPr>
                <w:rFonts w:hint="eastAsia" w:ascii="宋体" w:hAnsi="宋体" w:cs="宋体"/>
                <w:color w:val="000000"/>
                <w:kern w:val="0"/>
                <w:sz w:val="20"/>
              </w:rPr>
            </w:pPr>
            <w:r>
              <w:rPr>
                <w:rFonts w:ascii="宋体" w:hAnsi="宋体" w:cs="宋体"/>
                <w:color w:val="000000"/>
                <w:kern w:val="0"/>
                <w:sz w:val="20"/>
              </w:rPr>
              <w:t>What is the bad check transformer internal phenomenon, eliminate hidden dangers</w:t>
            </w:r>
          </w:p>
        </w:tc>
      </w:tr>
      <w:tr w14:paraId="63AC40F1">
        <w:tblPrEx>
          <w:tblCellMar>
            <w:top w:w="0" w:type="dxa"/>
            <w:left w:w="108" w:type="dxa"/>
            <w:bottom w:w="0" w:type="dxa"/>
            <w:right w:w="108" w:type="dxa"/>
          </w:tblCellMar>
        </w:tblPrEx>
        <w:trPr>
          <w:trHeight w:val="561" w:hRule="atLeast"/>
        </w:trPr>
        <w:tc>
          <w:tcPr>
            <w:tcW w:w="13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6E6BBDB">
            <w:pPr>
              <w:widowControl/>
              <w:jc w:val="center"/>
              <w:rPr>
                <w:rFonts w:hint="eastAsia" w:ascii="宋体" w:hAnsi="宋体" w:cs="宋体"/>
                <w:color w:val="000000"/>
                <w:kern w:val="0"/>
                <w:sz w:val="20"/>
              </w:rPr>
            </w:pPr>
            <w:r>
              <w:rPr>
                <w:rFonts w:hint="eastAsia" w:ascii="宋体" w:hAnsi="宋体" w:cs="宋体"/>
                <w:color w:val="000000"/>
                <w:kern w:val="0"/>
                <w:sz w:val="20"/>
              </w:rPr>
              <w:t>信号开关无控制信号输出</w:t>
            </w:r>
          </w:p>
          <w:p w14:paraId="32586451">
            <w:pPr>
              <w:widowControl/>
              <w:jc w:val="center"/>
              <w:rPr>
                <w:rFonts w:hint="eastAsia" w:ascii="宋体" w:hAnsi="宋体" w:cs="宋体"/>
                <w:color w:val="000000"/>
                <w:kern w:val="0"/>
                <w:sz w:val="20"/>
              </w:rPr>
            </w:pPr>
            <w:r>
              <w:rPr>
                <w:rFonts w:ascii="宋体" w:hAnsi="宋体" w:cs="宋体"/>
                <w:color w:val="000000"/>
                <w:kern w:val="0"/>
                <w:sz w:val="20"/>
              </w:rPr>
              <w:t>Signal switch control signal output</w:t>
            </w:r>
          </w:p>
        </w:tc>
        <w:tc>
          <w:tcPr>
            <w:tcW w:w="5030" w:type="dxa"/>
            <w:tcBorders>
              <w:top w:val="single" w:color="auto" w:sz="4" w:space="0"/>
              <w:left w:val="nil"/>
              <w:bottom w:val="single" w:color="auto" w:sz="4" w:space="0"/>
              <w:right w:val="single" w:color="auto" w:sz="4" w:space="0"/>
            </w:tcBorders>
            <w:shd w:val="clear" w:color="auto" w:fill="auto"/>
            <w:vAlign w:val="center"/>
          </w:tcPr>
          <w:p w14:paraId="29A3E762">
            <w:pPr>
              <w:widowControl/>
              <w:jc w:val="left"/>
              <w:rPr>
                <w:rFonts w:hint="eastAsia" w:ascii="宋体" w:hAnsi="宋体" w:cs="宋体"/>
                <w:color w:val="000000"/>
                <w:kern w:val="0"/>
                <w:sz w:val="20"/>
              </w:rPr>
            </w:pPr>
            <w:r>
              <w:rPr>
                <w:rFonts w:hint="eastAsia" w:ascii="宋体" w:hAnsi="宋体" w:cs="宋体"/>
                <w:color w:val="000000"/>
                <w:kern w:val="0"/>
                <w:sz w:val="20"/>
              </w:rPr>
              <w:t>电气线路连接异常或解除不良及开路现象</w:t>
            </w:r>
          </w:p>
          <w:p w14:paraId="66ED9787">
            <w:pPr>
              <w:widowControl/>
              <w:jc w:val="left"/>
              <w:rPr>
                <w:rFonts w:hint="eastAsia" w:ascii="宋体" w:hAnsi="宋体" w:cs="宋体"/>
                <w:color w:val="000000"/>
                <w:kern w:val="0"/>
                <w:sz w:val="20"/>
              </w:rPr>
            </w:pPr>
            <w:r>
              <w:rPr>
                <w:rFonts w:ascii="宋体" w:hAnsi="宋体" w:cs="宋体"/>
                <w:color w:val="000000"/>
                <w:kern w:val="0"/>
                <w:sz w:val="20"/>
              </w:rPr>
              <w:t>Electrical wiring connection exception or remove bad and open circuit phenomenon</w:t>
            </w:r>
          </w:p>
        </w:tc>
        <w:tc>
          <w:tcPr>
            <w:tcW w:w="4536" w:type="dxa"/>
            <w:tcBorders>
              <w:top w:val="single" w:color="auto" w:sz="4" w:space="0"/>
              <w:left w:val="nil"/>
              <w:bottom w:val="single" w:color="auto" w:sz="4" w:space="0"/>
              <w:right w:val="single" w:color="auto" w:sz="4" w:space="0"/>
            </w:tcBorders>
            <w:shd w:val="clear" w:color="auto" w:fill="auto"/>
            <w:vAlign w:val="center"/>
          </w:tcPr>
          <w:p w14:paraId="2B12C7D0">
            <w:pPr>
              <w:widowControl/>
              <w:jc w:val="left"/>
              <w:rPr>
                <w:rFonts w:hint="eastAsia" w:ascii="宋体" w:hAnsi="宋体" w:cs="宋体"/>
                <w:color w:val="000000"/>
                <w:kern w:val="0"/>
                <w:sz w:val="20"/>
              </w:rPr>
            </w:pPr>
            <w:r>
              <w:rPr>
                <w:rFonts w:hint="eastAsia" w:ascii="宋体" w:hAnsi="宋体" w:cs="宋体"/>
                <w:color w:val="000000"/>
                <w:kern w:val="0"/>
                <w:sz w:val="20"/>
              </w:rPr>
              <w:t>按信号开关的连接图进行正确连线；</w:t>
            </w:r>
            <w:r>
              <w:rPr>
                <w:rFonts w:hint="eastAsia" w:ascii="宋体" w:hAnsi="宋体" w:cs="宋体"/>
                <w:color w:val="000000"/>
                <w:kern w:val="0"/>
                <w:sz w:val="20"/>
              </w:rPr>
              <w:br w:type="textWrapping"/>
            </w:r>
            <w:r>
              <w:rPr>
                <w:rFonts w:hint="eastAsia" w:ascii="宋体" w:hAnsi="宋体" w:cs="宋体"/>
                <w:color w:val="000000"/>
                <w:kern w:val="0"/>
                <w:sz w:val="20"/>
              </w:rPr>
              <w:t>用万用表或摇表测量线路连接点间接触是否良好；</w:t>
            </w:r>
          </w:p>
          <w:p w14:paraId="57664DE1">
            <w:pPr>
              <w:widowControl/>
              <w:jc w:val="left"/>
              <w:rPr>
                <w:rFonts w:hint="eastAsia" w:ascii="宋体" w:hAnsi="宋体" w:cs="宋体"/>
                <w:color w:val="000000"/>
                <w:kern w:val="0"/>
                <w:sz w:val="20"/>
              </w:rPr>
            </w:pPr>
            <w:r>
              <w:rPr>
                <w:rFonts w:ascii="宋体" w:hAnsi="宋体" w:cs="宋体"/>
                <w:color w:val="000000"/>
                <w:kern w:val="0"/>
                <w:sz w:val="20"/>
              </w:rPr>
              <w:t>According to the connection diagram of signal switch correct attachment;</w:t>
            </w:r>
          </w:p>
          <w:p w14:paraId="108E1DB2">
            <w:pPr>
              <w:widowControl/>
              <w:jc w:val="left"/>
              <w:rPr>
                <w:rFonts w:hint="eastAsia" w:ascii="宋体" w:hAnsi="宋体" w:cs="宋体"/>
                <w:color w:val="000000"/>
                <w:kern w:val="0"/>
                <w:sz w:val="20"/>
              </w:rPr>
            </w:pPr>
            <w:r>
              <w:rPr>
                <w:rFonts w:ascii="宋体" w:hAnsi="宋体" w:cs="宋体"/>
                <w:color w:val="000000"/>
                <w:kern w:val="0"/>
                <w:sz w:val="20"/>
              </w:rPr>
              <w:t>Measured with a multimeter or shaking table line contact between points are in good condition;</w:t>
            </w:r>
          </w:p>
        </w:tc>
      </w:tr>
      <w:tr w14:paraId="7B4F58F6">
        <w:tblPrEx>
          <w:tblCellMar>
            <w:top w:w="0" w:type="dxa"/>
            <w:left w:w="108" w:type="dxa"/>
            <w:bottom w:w="0" w:type="dxa"/>
            <w:right w:w="108" w:type="dxa"/>
          </w:tblCellMar>
        </w:tblPrEx>
        <w:trPr>
          <w:trHeight w:val="486" w:hRule="atLeast"/>
        </w:trPr>
        <w:tc>
          <w:tcPr>
            <w:tcW w:w="1316" w:type="dxa"/>
            <w:vMerge w:val="continue"/>
            <w:tcBorders>
              <w:top w:val="single" w:color="auto" w:sz="4" w:space="0"/>
              <w:left w:val="single" w:color="auto" w:sz="4" w:space="0"/>
              <w:bottom w:val="single" w:color="000000" w:sz="4" w:space="0"/>
              <w:right w:val="single" w:color="auto" w:sz="4" w:space="0"/>
            </w:tcBorders>
            <w:vAlign w:val="center"/>
          </w:tcPr>
          <w:p w14:paraId="582D88CF">
            <w:pPr>
              <w:widowControl/>
              <w:jc w:val="left"/>
              <w:rPr>
                <w:rFonts w:hint="eastAsia" w:ascii="宋体" w:hAnsi="宋体" w:cs="宋体"/>
                <w:color w:val="000000"/>
                <w:kern w:val="0"/>
                <w:sz w:val="20"/>
              </w:rPr>
            </w:pPr>
          </w:p>
        </w:tc>
        <w:tc>
          <w:tcPr>
            <w:tcW w:w="5030" w:type="dxa"/>
            <w:tcBorders>
              <w:top w:val="nil"/>
              <w:left w:val="nil"/>
              <w:bottom w:val="single" w:color="auto" w:sz="4" w:space="0"/>
              <w:right w:val="single" w:color="auto" w:sz="4" w:space="0"/>
            </w:tcBorders>
            <w:shd w:val="clear" w:color="auto" w:fill="auto"/>
            <w:vAlign w:val="center"/>
          </w:tcPr>
          <w:p w14:paraId="67A32C30">
            <w:pPr>
              <w:widowControl/>
              <w:jc w:val="left"/>
              <w:rPr>
                <w:rFonts w:hint="eastAsia" w:ascii="宋体" w:hAnsi="宋体" w:cs="宋体"/>
                <w:color w:val="000000"/>
                <w:kern w:val="0"/>
                <w:sz w:val="20"/>
              </w:rPr>
            </w:pPr>
            <w:r>
              <w:rPr>
                <w:rFonts w:hint="eastAsia" w:ascii="宋体" w:hAnsi="宋体" w:cs="宋体"/>
                <w:color w:val="000000"/>
                <w:kern w:val="0"/>
                <w:sz w:val="20"/>
              </w:rPr>
              <w:t>信号开关有卡滞、堵塞现象</w:t>
            </w:r>
          </w:p>
          <w:p w14:paraId="53C75867">
            <w:pPr>
              <w:widowControl/>
              <w:jc w:val="left"/>
              <w:rPr>
                <w:rFonts w:hint="eastAsia" w:ascii="宋体" w:hAnsi="宋体" w:cs="宋体"/>
                <w:color w:val="000000"/>
                <w:kern w:val="0"/>
                <w:sz w:val="20"/>
              </w:rPr>
            </w:pPr>
            <w:r>
              <w:rPr>
                <w:rFonts w:ascii="宋体" w:hAnsi="宋体" w:cs="宋体"/>
                <w:color w:val="000000"/>
                <w:kern w:val="0"/>
                <w:sz w:val="20"/>
              </w:rPr>
              <w:t>Signal switch is binding, blocking phenomenon</w:t>
            </w:r>
          </w:p>
        </w:tc>
        <w:tc>
          <w:tcPr>
            <w:tcW w:w="4536" w:type="dxa"/>
            <w:tcBorders>
              <w:top w:val="nil"/>
              <w:left w:val="nil"/>
              <w:bottom w:val="single" w:color="auto" w:sz="4" w:space="0"/>
              <w:right w:val="single" w:color="auto" w:sz="4" w:space="0"/>
            </w:tcBorders>
            <w:shd w:val="clear" w:color="auto" w:fill="auto"/>
            <w:vAlign w:val="center"/>
          </w:tcPr>
          <w:p w14:paraId="17A34EB4">
            <w:pPr>
              <w:widowControl/>
              <w:jc w:val="left"/>
              <w:rPr>
                <w:rFonts w:hint="eastAsia" w:ascii="宋体" w:hAnsi="宋体" w:cs="宋体"/>
                <w:color w:val="000000"/>
                <w:kern w:val="0"/>
                <w:sz w:val="20"/>
              </w:rPr>
            </w:pPr>
            <w:r>
              <w:rPr>
                <w:rFonts w:hint="eastAsia" w:ascii="宋体" w:hAnsi="宋体" w:cs="宋体"/>
                <w:color w:val="000000"/>
                <w:kern w:val="0"/>
                <w:sz w:val="20"/>
              </w:rPr>
              <w:t>上下拉动阀的小红帽，检查开关动作是否灵敏，同时测量开关有无信号输出；</w:t>
            </w:r>
          </w:p>
          <w:p w14:paraId="0F3E61BD">
            <w:pPr>
              <w:widowControl/>
              <w:jc w:val="left"/>
              <w:rPr>
                <w:rFonts w:hint="eastAsia" w:ascii="宋体" w:hAnsi="宋体" w:cs="宋体"/>
                <w:color w:val="000000"/>
                <w:kern w:val="0"/>
                <w:sz w:val="20"/>
              </w:rPr>
            </w:pPr>
            <w:r>
              <w:rPr>
                <w:rFonts w:ascii="宋体" w:hAnsi="宋体" w:cs="宋体"/>
                <w:color w:val="000000"/>
                <w:kern w:val="0"/>
                <w:sz w:val="20"/>
              </w:rPr>
              <w:t>Pull up and down the little red riding hood, check whether the switch action is sensitive, measuring switch presence of signal output at the same time;</w:t>
            </w:r>
          </w:p>
        </w:tc>
      </w:tr>
      <w:tr w14:paraId="3FE0E868">
        <w:tblPrEx>
          <w:tblCellMar>
            <w:top w:w="0" w:type="dxa"/>
            <w:left w:w="108" w:type="dxa"/>
            <w:bottom w:w="0" w:type="dxa"/>
            <w:right w:w="108" w:type="dxa"/>
          </w:tblCellMar>
        </w:tblPrEx>
        <w:trPr>
          <w:trHeight w:val="551" w:hRule="atLeast"/>
        </w:trPr>
        <w:tc>
          <w:tcPr>
            <w:tcW w:w="1316" w:type="dxa"/>
            <w:vMerge w:val="restart"/>
            <w:tcBorders>
              <w:top w:val="nil"/>
              <w:left w:val="single" w:color="auto" w:sz="4" w:space="0"/>
              <w:bottom w:val="single" w:color="auto" w:sz="4" w:space="0"/>
              <w:right w:val="single" w:color="auto" w:sz="4" w:space="0"/>
            </w:tcBorders>
            <w:shd w:val="clear" w:color="auto" w:fill="auto"/>
            <w:noWrap/>
            <w:vAlign w:val="center"/>
          </w:tcPr>
          <w:p w14:paraId="0B2B7F13">
            <w:pPr>
              <w:widowControl/>
              <w:jc w:val="center"/>
              <w:rPr>
                <w:rFonts w:hint="eastAsia" w:ascii="宋体" w:hAnsi="宋体" w:cs="宋体"/>
                <w:color w:val="000000"/>
                <w:kern w:val="0"/>
                <w:sz w:val="20"/>
              </w:rPr>
            </w:pPr>
            <w:r>
              <w:rPr>
                <w:rFonts w:hint="eastAsia" w:ascii="宋体" w:hAnsi="宋体" w:cs="宋体"/>
                <w:color w:val="000000"/>
                <w:kern w:val="0"/>
                <w:sz w:val="20"/>
              </w:rPr>
              <w:t>阀不动作</w:t>
            </w:r>
          </w:p>
          <w:p w14:paraId="19C79E70">
            <w:pPr>
              <w:widowControl/>
              <w:jc w:val="center"/>
              <w:rPr>
                <w:rFonts w:hint="eastAsia" w:ascii="宋体" w:hAnsi="宋体" w:cs="宋体"/>
                <w:color w:val="000000"/>
                <w:kern w:val="0"/>
                <w:sz w:val="20"/>
              </w:rPr>
            </w:pPr>
            <w:r>
              <w:rPr>
                <w:rFonts w:ascii="宋体" w:hAnsi="宋体" w:cs="宋体"/>
                <w:color w:val="000000"/>
                <w:kern w:val="0"/>
                <w:sz w:val="20"/>
              </w:rPr>
              <w:t>Valve is not action</w:t>
            </w:r>
          </w:p>
        </w:tc>
        <w:tc>
          <w:tcPr>
            <w:tcW w:w="5030" w:type="dxa"/>
            <w:tcBorders>
              <w:top w:val="nil"/>
              <w:left w:val="nil"/>
              <w:bottom w:val="single" w:color="auto" w:sz="4" w:space="0"/>
              <w:right w:val="single" w:color="auto" w:sz="4" w:space="0"/>
            </w:tcBorders>
            <w:shd w:val="clear" w:color="auto" w:fill="auto"/>
            <w:vAlign w:val="center"/>
          </w:tcPr>
          <w:p w14:paraId="2CA1C914">
            <w:pPr>
              <w:widowControl/>
              <w:jc w:val="left"/>
              <w:rPr>
                <w:rFonts w:hint="eastAsia" w:ascii="宋体" w:hAnsi="宋体" w:cs="宋体"/>
                <w:color w:val="000000"/>
                <w:kern w:val="0"/>
                <w:sz w:val="20"/>
              </w:rPr>
            </w:pPr>
            <w:r>
              <w:rPr>
                <w:rFonts w:hint="eastAsia" w:ascii="宋体" w:hAnsi="宋体" w:cs="宋体"/>
                <w:color w:val="000000"/>
                <w:kern w:val="0"/>
                <w:sz w:val="20"/>
              </w:rPr>
              <w:t>阀的闭锁装置未拆除；</w:t>
            </w:r>
          </w:p>
          <w:p w14:paraId="7FB9EC85">
            <w:pPr>
              <w:widowControl/>
              <w:jc w:val="left"/>
              <w:rPr>
                <w:rFonts w:hint="eastAsia" w:ascii="宋体" w:hAnsi="宋体" w:cs="宋体"/>
                <w:color w:val="000000"/>
                <w:kern w:val="0"/>
                <w:sz w:val="20"/>
              </w:rPr>
            </w:pPr>
            <w:r>
              <w:rPr>
                <w:rFonts w:ascii="宋体" w:hAnsi="宋体" w:cs="宋体"/>
                <w:color w:val="000000"/>
                <w:kern w:val="0"/>
                <w:sz w:val="20"/>
              </w:rPr>
              <w:t>Valve lock has not torn down;</w:t>
            </w:r>
          </w:p>
        </w:tc>
        <w:tc>
          <w:tcPr>
            <w:tcW w:w="4536" w:type="dxa"/>
            <w:tcBorders>
              <w:top w:val="nil"/>
              <w:left w:val="nil"/>
              <w:bottom w:val="single" w:color="auto" w:sz="4" w:space="0"/>
              <w:right w:val="single" w:color="auto" w:sz="4" w:space="0"/>
            </w:tcBorders>
            <w:shd w:val="clear" w:color="auto" w:fill="auto"/>
            <w:vAlign w:val="center"/>
          </w:tcPr>
          <w:p w14:paraId="1CF6B94A">
            <w:pPr>
              <w:widowControl/>
              <w:jc w:val="left"/>
              <w:rPr>
                <w:rFonts w:hint="eastAsia" w:ascii="宋体" w:hAnsi="宋体" w:cs="宋体"/>
                <w:color w:val="000000"/>
                <w:kern w:val="0"/>
                <w:sz w:val="20"/>
              </w:rPr>
            </w:pPr>
            <w:r>
              <w:rPr>
                <w:rFonts w:hint="eastAsia" w:ascii="宋体" w:hAnsi="宋体" w:cs="宋体"/>
                <w:color w:val="000000"/>
                <w:kern w:val="0"/>
                <w:sz w:val="20"/>
              </w:rPr>
              <w:t>将闭锁装置拆除即可；</w:t>
            </w:r>
          </w:p>
          <w:p w14:paraId="32158036">
            <w:pPr>
              <w:widowControl/>
              <w:jc w:val="left"/>
              <w:rPr>
                <w:rFonts w:hint="eastAsia" w:ascii="宋体" w:hAnsi="宋体" w:cs="宋体"/>
                <w:color w:val="000000"/>
                <w:kern w:val="0"/>
                <w:sz w:val="20"/>
              </w:rPr>
            </w:pPr>
            <w:r>
              <w:rPr>
                <w:rFonts w:ascii="宋体" w:hAnsi="宋体" w:cs="宋体"/>
                <w:color w:val="000000"/>
                <w:kern w:val="0"/>
                <w:sz w:val="20"/>
              </w:rPr>
              <w:t>Remove the locking device;</w:t>
            </w:r>
          </w:p>
        </w:tc>
      </w:tr>
      <w:tr w14:paraId="3CFD2812">
        <w:tblPrEx>
          <w:tblCellMar>
            <w:top w:w="0" w:type="dxa"/>
            <w:left w:w="108" w:type="dxa"/>
            <w:bottom w:w="0" w:type="dxa"/>
            <w:right w:w="108" w:type="dxa"/>
          </w:tblCellMar>
        </w:tblPrEx>
        <w:trPr>
          <w:trHeight w:val="252" w:hRule="atLeast"/>
        </w:trPr>
        <w:tc>
          <w:tcPr>
            <w:tcW w:w="1316" w:type="dxa"/>
            <w:vMerge w:val="continue"/>
            <w:tcBorders>
              <w:top w:val="nil"/>
              <w:left w:val="single" w:color="auto" w:sz="4" w:space="0"/>
              <w:bottom w:val="single" w:color="auto" w:sz="4" w:space="0"/>
              <w:right w:val="single" w:color="auto" w:sz="4" w:space="0"/>
            </w:tcBorders>
            <w:vAlign w:val="center"/>
          </w:tcPr>
          <w:p w14:paraId="0583A637">
            <w:pPr>
              <w:widowControl/>
              <w:jc w:val="left"/>
              <w:rPr>
                <w:rFonts w:hint="eastAsia" w:ascii="宋体" w:hAnsi="宋体" w:cs="宋体"/>
                <w:color w:val="000000"/>
                <w:kern w:val="0"/>
                <w:sz w:val="20"/>
              </w:rPr>
            </w:pPr>
          </w:p>
        </w:tc>
        <w:tc>
          <w:tcPr>
            <w:tcW w:w="5030" w:type="dxa"/>
            <w:tcBorders>
              <w:top w:val="nil"/>
              <w:left w:val="nil"/>
              <w:bottom w:val="single" w:color="auto" w:sz="4" w:space="0"/>
              <w:right w:val="single" w:color="auto" w:sz="4" w:space="0"/>
            </w:tcBorders>
            <w:shd w:val="clear" w:color="auto" w:fill="auto"/>
            <w:vAlign w:val="center"/>
          </w:tcPr>
          <w:p w14:paraId="4B9DCA31">
            <w:pPr>
              <w:widowControl/>
              <w:jc w:val="left"/>
              <w:rPr>
                <w:rFonts w:hint="eastAsia" w:ascii="宋体" w:hAnsi="宋体" w:cs="宋体"/>
                <w:color w:val="000000"/>
                <w:kern w:val="0"/>
                <w:sz w:val="20"/>
              </w:rPr>
            </w:pPr>
            <w:r>
              <w:rPr>
                <w:rFonts w:hint="eastAsia" w:ascii="宋体" w:hAnsi="宋体" w:cs="宋体"/>
                <w:color w:val="000000"/>
                <w:kern w:val="0"/>
                <w:sz w:val="20"/>
              </w:rPr>
              <w:t>油箱压力未达到阀的开启压力；</w:t>
            </w:r>
          </w:p>
          <w:p w14:paraId="269A5672">
            <w:pPr>
              <w:widowControl/>
              <w:jc w:val="left"/>
              <w:rPr>
                <w:rFonts w:hint="eastAsia" w:ascii="宋体" w:hAnsi="宋体" w:cs="宋体"/>
                <w:color w:val="000000"/>
                <w:kern w:val="0"/>
                <w:sz w:val="20"/>
              </w:rPr>
            </w:pPr>
            <w:r>
              <w:rPr>
                <w:rFonts w:ascii="宋体" w:hAnsi="宋体" w:cs="宋体"/>
                <w:color w:val="000000"/>
                <w:kern w:val="0"/>
                <w:sz w:val="20"/>
              </w:rPr>
              <w:t>Tank pressure does not reach the valve opening pressure;</w:t>
            </w:r>
          </w:p>
        </w:tc>
        <w:tc>
          <w:tcPr>
            <w:tcW w:w="4536" w:type="dxa"/>
            <w:tcBorders>
              <w:top w:val="nil"/>
              <w:left w:val="nil"/>
              <w:bottom w:val="single" w:color="auto" w:sz="4" w:space="0"/>
              <w:right w:val="single" w:color="auto" w:sz="4" w:space="0"/>
            </w:tcBorders>
            <w:shd w:val="clear" w:color="auto" w:fill="auto"/>
            <w:vAlign w:val="center"/>
          </w:tcPr>
          <w:p w14:paraId="5369FC01">
            <w:pPr>
              <w:widowControl/>
              <w:jc w:val="left"/>
              <w:rPr>
                <w:rFonts w:hint="eastAsia" w:ascii="宋体" w:hAnsi="宋体" w:cs="宋体"/>
                <w:color w:val="000000"/>
                <w:kern w:val="0"/>
                <w:sz w:val="20"/>
              </w:rPr>
            </w:pPr>
            <w:r>
              <w:rPr>
                <w:rFonts w:hint="eastAsia" w:ascii="宋体" w:hAnsi="宋体" w:cs="宋体"/>
                <w:color w:val="000000"/>
                <w:kern w:val="0"/>
                <w:sz w:val="20"/>
              </w:rPr>
              <w:t>用压力表检测油箱压力是否达到阀的开启压力；</w:t>
            </w:r>
          </w:p>
          <w:p w14:paraId="07A027FC">
            <w:pPr>
              <w:widowControl/>
              <w:jc w:val="left"/>
              <w:rPr>
                <w:rFonts w:hint="eastAsia" w:ascii="宋体" w:hAnsi="宋体" w:cs="宋体"/>
                <w:color w:val="000000"/>
                <w:kern w:val="0"/>
                <w:sz w:val="20"/>
              </w:rPr>
            </w:pPr>
            <w:r>
              <w:rPr>
                <w:rFonts w:ascii="宋体" w:hAnsi="宋体" w:cs="宋体"/>
                <w:color w:val="000000"/>
                <w:kern w:val="0"/>
                <w:sz w:val="20"/>
              </w:rPr>
              <w:t>Pressure gauge is used to inspect whether achieve valve opening pressure tank pressure;</w:t>
            </w:r>
          </w:p>
        </w:tc>
      </w:tr>
      <w:tr w14:paraId="1A579C78">
        <w:tblPrEx>
          <w:tblCellMar>
            <w:top w:w="0" w:type="dxa"/>
            <w:left w:w="108" w:type="dxa"/>
            <w:bottom w:w="0" w:type="dxa"/>
            <w:right w:w="108" w:type="dxa"/>
          </w:tblCellMar>
        </w:tblPrEx>
        <w:trPr>
          <w:trHeight w:val="270" w:hRule="atLeast"/>
        </w:trPr>
        <w:tc>
          <w:tcPr>
            <w:tcW w:w="1316" w:type="dxa"/>
            <w:vMerge w:val="continue"/>
            <w:tcBorders>
              <w:top w:val="nil"/>
              <w:left w:val="single" w:color="auto" w:sz="4" w:space="0"/>
              <w:bottom w:val="single" w:color="auto" w:sz="4" w:space="0"/>
              <w:right w:val="single" w:color="auto" w:sz="4" w:space="0"/>
            </w:tcBorders>
            <w:vAlign w:val="center"/>
          </w:tcPr>
          <w:p w14:paraId="33F5B6E7">
            <w:pPr>
              <w:widowControl/>
              <w:jc w:val="left"/>
              <w:rPr>
                <w:rFonts w:hint="eastAsia" w:ascii="宋体" w:hAnsi="宋体" w:cs="宋体"/>
                <w:color w:val="000000"/>
                <w:kern w:val="0"/>
                <w:sz w:val="20"/>
              </w:rPr>
            </w:pPr>
          </w:p>
        </w:tc>
        <w:tc>
          <w:tcPr>
            <w:tcW w:w="5030" w:type="dxa"/>
            <w:tcBorders>
              <w:top w:val="nil"/>
              <w:left w:val="nil"/>
              <w:bottom w:val="single" w:color="auto" w:sz="4" w:space="0"/>
              <w:right w:val="single" w:color="auto" w:sz="4" w:space="0"/>
            </w:tcBorders>
            <w:shd w:val="clear" w:color="auto" w:fill="auto"/>
            <w:vAlign w:val="center"/>
          </w:tcPr>
          <w:p w14:paraId="1B18679C">
            <w:pPr>
              <w:widowControl/>
              <w:jc w:val="left"/>
              <w:rPr>
                <w:rFonts w:hint="eastAsia" w:ascii="宋体" w:hAnsi="宋体" w:cs="宋体"/>
                <w:color w:val="000000"/>
                <w:kern w:val="0"/>
                <w:sz w:val="20"/>
              </w:rPr>
            </w:pPr>
            <w:r>
              <w:rPr>
                <w:rFonts w:hint="eastAsia" w:ascii="宋体" w:hAnsi="宋体" w:cs="宋体"/>
                <w:color w:val="000000"/>
                <w:kern w:val="0"/>
                <w:sz w:val="20"/>
              </w:rPr>
              <w:t>油箱及阀有漏气部位；</w:t>
            </w:r>
          </w:p>
          <w:p w14:paraId="453B354F">
            <w:pPr>
              <w:widowControl/>
              <w:jc w:val="left"/>
              <w:rPr>
                <w:rFonts w:hint="eastAsia" w:ascii="宋体" w:hAnsi="宋体" w:cs="宋体"/>
                <w:color w:val="000000"/>
                <w:kern w:val="0"/>
                <w:sz w:val="20"/>
              </w:rPr>
            </w:pPr>
            <w:r>
              <w:rPr>
                <w:rFonts w:ascii="宋体" w:hAnsi="宋体" w:cs="宋体"/>
                <w:color w:val="000000"/>
                <w:kern w:val="0"/>
                <w:sz w:val="20"/>
              </w:rPr>
              <w:t>Fuel tank and the leak valve parts</w:t>
            </w:r>
          </w:p>
        </w:tc>
        <w:tc>
          <w:tcPr>
            <w:tcW w:w="4536" w:type="dxa"/>
            <w:tcBorders>
              <w:top w:val="nil"/>
              <w:left w:val="nil"/>
              <w:bottom w:val="single" w:color="auto" w:sz="4" w:space="0"/>
              <w:right w:val="single" w:color="auto" w:sz="4" w:space="0"/>
            </w:tcBorders>
            <w:shd w:val="clear" w:color="auto" w:fill="auto"/>
            <w:vAlign w:val="center"/>
          </w:tcPr>
          <w:p w14:paraId="45F6A56B">
            <w:pPr>
              <w:widowControl/>
              <w:jc w:val="left"/>
              <w:rPr>
                <w:rFonts w:hint="eastAsia" w:ascii="宋体" w:hAnsi="宋体" w:cs="宋体"/>
                <w:color w:val="000000"/>
                <w:kern w:val="0"/>
                <w:sz w:val="20"/>
              </w:rPr>
            </w:pPr>
            <w:r>
              <w:rPr>
                <w:rFonts w:hint="eastAsia" w:ascii="宋体" w:hAnsi="宋体" w:cs="宋体"/>
                <w:color w:val="000000"/>
                <w:kern w:val="0"/>
                <w:sz w:val="20"/>
              </w:rPr>
              <w:t>检测油箱及阀密封是否良好；</w:t>
            </w:r>
          </w:p>
          <w:p w14:paraId="3917082C">
            <w:pPr>
              <w:widowControl/>
              <w:jc w:val="left"/>
              <w:rPr>
                <w:rFonts w:hint="eastAsia" w:ascii="宋体" w:hAnsi="宋体" w:cs="宋体"/>
                <w:color w:val="000000"/>
                <w:kern w:val="0"/>
                <w:sz w:val="20"/>
              </w:rPr>
            </w:pPr>
            <w:r>
              <w:rPr>
                <w:rFonts w:ascii="宋体" w:hAnsi="宋体" w:cs="宋体"/>
                <w:color w:val="000000"/>
                <w:kern w:val="0"/>
                <w:sz w:val="20"/>
              </w:rPr>
              <w:t>Test tank and valve seals are in good condition;</w:t>
            </w:r>
          </w:p>
        </w:tc>
      </w:tr>
    </w:tbl>
    <w:p w14:paraId="66CA2EFB">
      <w:pPr>
        <w:spacing w:line="240" w:lineRule="atLeast"/>
        <w:rPr>
          <w:rFonts w:hint="eastAsia"/>
          <w:b/>
          <w:szCs w:val="21"/>
          <w:lang w:val="en-US" w:eastAsia="zh-CN"/>
        </w:rPr>
      </w:pPr>
    </w:p>
    <w:p w14:paraId="70D53587">
      <w:pPr>
        <w:spacing w:line="240" w:lineRule="atLeast"/>
        <w:rPr>
          <w:rFonts w:hint="eastAsia"/>
          <w:b/>
          <w:szCs w:val="21"/>
          <w:lang w:val="en-US" w:eastAsia="zh-CN"/>
        </w:rPr>
      </w:pPr>
    </w:p>
    <w:p w14:paraId="7D327940">
      <w:pPr>
        <w:spacing w:line="240" w:lineRule="atLeast"/>
        <w:rPr>
          <w:b/>
          <w:szCs w:val="21"/>
        </w:rPr>
      </w:pPr>
      <w:r>
        <w:rPr>
          <w:rFonts w:hint="eastAsia"/>
          <w:b/>
          <w:szCs w:val="21"/>
          <w:lang w:val="en-US" w:eastAsia="zh-CN"/>
        </w:rPr>
        <w:t>五</w:t>
      </w:r>
      <w:r>
        <w:rPr>
          <w:rFonts w:hint="eastAsia"/>
          <w:b/>
          <w:szCs w:val="21"/>
        </w:rPr>
        <w:t>．承诺(</w:t>
      </w:r>
      <w:r>
        <w:rPr>
          <w:b/>
          <w:szCs w:val="21"/>
        </w:rPr>
        <w:t>commitment</w:t>
      </w:r>
      <w:r>
        <w:rPr>
          <w:rFonts w:hint="eastAsia"/>
          <w:b/>
          <w:szCs w:val="21"/>
        </w:rPr>
        <w:t>)</w:t>
      </w:r>
    </w:p>
    <w:p w14:paraId="146295F9">
      <w:pPr>
        <w:spacing w:line="240" w:lineRule="atLeast"/>
        <w:ind w:firstLine="420" w:firstLineChars="200"/>
        <w:rPr>
          <w:szCs w:val="21"/>
        </w:rPr>
      </w:pPr>
      <w:r>
        <w:rPr>
          <w:rFonts w:hint="eastAsia"/>
          <w:szCs w:val="21"/>
        </w:rPr>
        <w:t>用户单位在使用本产品时要按说明书进行操作，本产品在安装之日起18个月内，并在公司发货给用户不超过24个月的期限内，我公司对产品实行三包。</w:t>
      </w:r>
    </w:p>
    <w:p w14:paraId="25201F8A">
      <w:pPr>
        <w:spacing w:line="240" w:lineRule="atLeast"/>
        <w:ind w:firstLine="420" w:firstLineChars="200"/>
        <w:rPr>
          <w:szCs w:val="21"/>
        </w:rPr>
      </w:pPr>
      <w:r>
        <w:rPr>
          <w:szCs w:val="21"/>
        </w:rPr>
        <w:t>The user unit shall operate according to the instructions when using this product. Within 18 months from the date of installation, and within the period of delivery of the company to the user for no more than 24 months, our company implements three guarantees for the product.</w:t>
      </w:r>
    </w:p>
    <w:p w14:paraId="5C66BFCE">
      <w:pPr>
        <w:spacing w:line="360" w:lineRule="exact"/>
        <w:rPr>
          <w:rFonts w:hint="eastAsia" w:ascii="宋体" w:hAnsi="宋体"/>
          <w:b/>
          <w:color w:val="000000"/>
          <w:sz w:val="28"/>
          <w:szCs w:val="28"/>
          <w:u w:val="single"/>
        </w:rPr>
      </w:pPr>
    </w:p>
    <w:p w14:paraId="6CD93765">
      <w:pPr>
        <w:spacing w:line="360" w:lineRule="exact"/>
        <w:rPr>
          <w:rFonts w:hint="eastAsia" w:ascii="宋体" w:hAnsi="宋体"/>
          <w:b/>
          <w:color w:val="000000"/>
          <w:sz w:val="28"/>
          <w:szCs w:val="28"/>
          <w:u w:val="single"/>
        </w:rPr>
      </w:pPr>
    </w:p>
    <w:p w14:paraId="642F1DAB">
      <w:pPr>
        <w:spacing w:line="360" w:lineRule="exact"/>
        <w:rPr>
          <w:rFonts w:hint="eastAsia" w:ascii="宋体" w:hAnsi="宋体"/>
          <w:b/>
          <w:color w:val="000000"/>
          <w:sz w:val="28"/>
          <w:szCs w:val="28"/>
          <w:u w:val="single"/>
        </w:rPr>
      </w:pPr>
      <w:r>
        <w:rPr>
          <w:rFonts w:hint="eastAsia" w:ascii="宋体" w:hAnsi="宋体"/>
          <w:b/>
          <w:color w:val="000000"/>
          <w:sz w:val="28"/>
          <w:szCs w:val="28"/>
          <w:u w:val="single"/>
        </w:rPr>
        <w:t>沈阳德广电气科技有限公司</w:t>
      </w:r>
    </w:p>
    <w:p w14:paraId="7E920C3F">
      <w:pPr>
        <w:spacing w:line="360" w:lineRule="exact"/>
        <w:rPr>
          <w:rFonts w:hint="eastAsia" w:ascii="宋体" w:hAnsi="宋体"/>
          <w:b/>
          <w:sz w:val="24"/>
        </w:rPr>
      </w:pPr>
      <w:r>
        <w:rPr>
          <w:rFonts w:ascii="宋体" w:hAnsi="宋体"/>
          <w:b/>
          <w:sz w:val="24"/>
        </w:rPr>
        <w:t>Shenyang Deguang Electric</w:t>
      </w:r>
      <w:r>
        <w:rPr>
          <w:rFonts w:hint="eastAsia" w:ascii="宋体" w:hAnsi="宋体"/>
          <w:b/>
          <w:sz w:val="24"/>
        </w:rPr>
        <w:t>ity</w:t>
      </w:r>
      <w:r>
        <w:rPr>
          <w:rFonts w:ascii="宋体" w:hAnsi="宋体"/>
          <w:b/>
          <w:sz w:val="24"/>
        </w:rPr>
        <w:t xml:space="preserve"> Technology Co., Ltd.</w:t>
      </w:r>
    </w:p>
    <w:p w14:paraId="43ECD901">
      <w:pPr>
        <w:spacing w:line="360" w:lineRule="exact"/>
        <w:ind w:right="560"/>
        <w:rPr>
          <w:rFonts w:hint="eastAsia" w:ascii="宋体" w:hAnsi="宋体"/>
          <w:b/>
          <w:szCs w:val="21"/>
        </w:rPr>
      </w:pPr>
      <w:r>
        <w:rPr>
          <w:rFonts w:hint="eastAsia" w:ascii="宋体" w:hAnsi="宋体"/>
          <w:b/>
          <w:szCs w:val="21"/>
        </w:rPr>
        <w:t>地  址：沈阳市浑南新区祥瑞工业园2号</w:t>
      </w:r>
    </w:p>
    <w:p w14:paraId="704DC89D">
      <w:pPr>
        <w:spacing w:line="360" w:lineRule="exact"/>
        <w:rPr>
          <w:rFonts w:hint="eastAsia" w:ascii="宋体" w:hAnsi="宋体" w:cs="宋体"/>
          <w:b/>
          <w:kern w:val="0"/>
          <w:szCs w:val="21"/>
        </w:rPr>
      </w:pPr>
      <w:r>
        <w:rPr>
          <w:rFonts w:ascii="宋体" w:hAnsi="宋体"/>
          <w:b/>
          <w:szCs w:val="21"/>
        </w:rPr>
        <w:t xml:space="preserve">Add: </w:t>
      </w:r>
      <w:r>
        <w:rPr>
          <w:rFonts w:ascii="宋体" w:hAnsi="宋体" w:cs="宋体"/>
          <w:b/>
          <w:kern w:val="0"/>
          <w:szCs w:val="21"/>
        </w:rPr>
        <w:t>No.</w:t>
      </w:r>
      <w:r>
        <w:rPr>
          <w:rFonts w:hint="eastAsia" w:ascii="宋体" w:hAnsi="宋体"/>
          <w:b/>
          <w:szCs w:val="21"/>
        </w:rPr>
        <w:t>2 Xiangrui Industrial Park,Hunnan New</w:t>
      </w:r>
      <w:r>
        <w:rPr>
          <w:rFonts w:ascii="宋体" w:hAnsi="宋体" w:cs="宋体"/>
          <w:b/>
          <w:kern w:val="0"/>
          <w:szCs w:val="21"/>
        </w:rPr>
        <w:t xml:space="preserve"> District,Shenyang City </w:t>
      </w:r>
    </w:p>
    <w:p w14:paraId="73161349">
      <w:pPr>
        <w:spacing w:line="360" w:lineRule="exact"/>
        <w:ind w:right="560"/>
        <w:rPr>
          <w:rFonts w:hint="eastAsia" w:ascii="宋体" w:hAnsi="宋体"/>
          <w:szCs w:val="21"/>
        </w:rPr>
      </w:pPr>
      <w:r>
        <w:rPr>
          <w:rFonts w:hint="eastAsia" w:ascii="宋体" w:hAnsi="宋体"/>
          <w:b/>
          <w:szCs w:val="21"/>
        </w:rPr>
        <w:t>邮  编</w:t>
      </w:r>
      <w:r>
        <w:rPr>
          <w:rFonts w:ascii="宋体" w:hAnsi="宋体"/>
          <w:b/>
          <w:szCs w:val="21"/>
        </w:rPr>
        <w:t>Postcode</w:t>
      </w:r>
      <w:r>
        <w:rPr>
          <w:rFonts w:hint="eastAsia" w:ascii="宋体" w:hAnsi="宋体"/>
          <w:b/>
          <w:szCs w:val="21"/>
        </w:rPr>
        <w:t>：</w:t>
      </w:r>
      <w:r>
        <w:rPr>
          <w:rFonts w:ascii="宋体" w:hAnsi="宋体"/>
          <w:b/>
          <w:szCs w:val="21"/>
        </w:rPr>
        <w:t>11016</w:t>
      </w:r>
      <w:r>
        <w:rPr>
          <w:rFonts w:hint="eastAsia" w:ascii="宋体" w:hAnsi="宋体"/>
          <w:b/>
          <w:szCs w:val="21"/>
        </w:rPr>
        <w:t xml:space="preserve">8   </w:t>
      </w:r>
      <w:r>
        <w:rPr>
          <w:rFonts w:hint="eastAsia" w:ascii="宋体" w:hAnsi="宋体"/>
          <w:szCs w:val="21"/>
        </w:rPr>
        <w:t xml:space="preserve">                </w:t>
      </w:r>
      <w:r>
        <w:rPr>
          <w:rFonts w:hint="eastAsia" w:ascii="宋体" w:hAnsi="宋体"/>
          <w:b/>
          <w:szCs w:val="21"/>
        </w:rPr>
        <w:t xml:space="preserve"> 邮  箱 E-mail：info_dgdq@126.com</w:t>
      </w:r>
    </w:p>
    <w:p w14:paraId="30EED939">
      <w:pPr>
        <w:spacing w:line="360" w:lineRule="exact"/>
        <w:ind w:right="560"/>
        <w:rPr>
          <w:rFonts w:hint="eastAsia" w:ascii="宋体" w:hAnsi="宋体"/>
          <w:szCs w:val="21"/>
        </w:rPr>
      </w:pPr>
      <w:r>
        <w:rPr>
          <w:rFonts w:hint="eastAsia" w:ascii="宋体" w:hAnsi="宋体"/>
          <w:b/>
          <w:szCs w:val="21"/>
        </w:rPr>
        <w:t>电  话</w:t>
      </w:r>
      <w:r>
        <w:rPr>
          <w:rFonts w:ascii="宋体" w:hAnsi="宋体"/>
          <w:b/>
          <w:szCs w:val="21"/>
        </w:rPr>
        <w:t>Tel</w:t>
      </w:r>
      <w:r>
        <w:rPr>
          <w:rFonts w:hint="eastAsia" w:ascii="宋体" w:hAnsi="宋体"/>
          <w:b/>
          <w:szCs w:val="21"/>
        </w:rPr>
        <w:t xml:space="preserve">：024-23825580                 </w:t>
      </w:r>
      <w:r>
        <w:rPr>
          <w:rFonts w:hint="eastAsia" w:ascii="宋体" w:hAnsi="宋体"/>
          <w:szCs w:val="21"/>
        </w:rPr>
        <w:t xml:space="preserve">  </w:t>
      </w:r>
      <w:r>
        <w:rPr>
          <w:rFonts w:hint="eastAsia" w:ascii="宋体" w:hAnsi="宋体"/>
          <w:b/>
          <w:szCs w:val="21"/>
        </w:rPr>
        <w:t>传  真</w:t>
      </w:r>
      <w:r>
        <w:rPr>
          <w:rFonts w:ascii="宋体" w:hAnsi="宋体"/>
          <w:b/>
          <w:szCs w:val="21"/>
        </w:rPr>
        <w:t>Fax</w:t>
      </w:r>
      <w:r>
        <w:rPr>
          <w:rFonts w:hint="eastAsia" w:ascii="宋体" w:hAnsi="宋体"/>
          <w:b/>
          <w:szCs w:val="21"/>
        </w:rPr>
        <w:t>：024-23825590</w:t>
      </w:r>
    </w:p>
    <w:p w14:paraId="065D44B8">
      <w:pPr>
        <w:spacing w:line="240" w:lineRule="atLeast"/>
        <w:rPr>
          <w:sz w:val="24"/>
          <w:szCs w:val="24"/>
        </w:rPr>
      </w:pPr>
    </w:p>
    <w:sectPr>
      <w:headerReference r:id="rId4" w:type="first"/>
      <w:footerReference r:id="rId7" w:type="first"/>
      <w:headerReference r:id="rId3" w:type="default"/>
      <w:footerReference r:id="rId5" w:type="default"/>
      <w:footerReference r:id="rId6" w:type="even"/>
      <w:pgSz w:w="11906" w:h="16838"/>
      <w:pgMar w:top="567" w:right="567" w:bottom="567" w:left="567" w:header="680"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96DC6">
    <w:pPr>
      <w:pStyle w:val="6"/>
      <w:jc w:val="center"/>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40816">
    <w:pPr>
      <w:pStyle w:val="6"/>
      <w:framePr w:wrap="around" w:vAnchor="text" w:hAnchor="margin" w:xAlign="center" w:y="1"/>
      <w:rPr>
        <w:rStyle w:val="12"/>
      </w:rPr>
    </w:pPr>
    <w:r>
      <w:fldChar w:fldCharType="begin"/>
    </w:r>
    <w:r>
      <w:rPr>
        <w:rStyle w:val="12"/>
      </w:rPr>
      <w:instrText xml:space="preserve">PAGE  </w:instrText>
    </w:r>
    <w:r>
      <w:fldChar w:fldCharType="end"/>
    </w:r>
  </w:p>
  <w:p w14:paraId="3DC6D9FB">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2072A">
    <w:pPr>
      <w:pStyle w:val="6"/>
      <w:jc w:val="center"/>
    </w:pPr>
    <w:r>
      <w:fldChar w:fldCharType="begin"/>
    </w:r>
    <w:r>
      <w:instrText xml:space="preserve"> PAGE   \* MERGEFORMAT </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BBA0B">
    <w:pPr>
      <w:pStyle w:val="7"/>
      <w:wordWrap w:val="0"/>
      <w:ind w:right="90"/>
      <w:jc w:val="both"/>
      <w:rPr>
        <w:rFonts w:hint="default" w:eastAsia="宋体"/>
        <w:b/>
        <w:sz w:val="22"/>
        <w:szCs w:val="22"/>
        <w:lang w:val="en-US" w:eastAsia="zh-CN"/>
      </w:rPr>
    </w:pPr>
    <w:r>
      <w:drawing>
        <wp:inline distT="0" distB="0" distL="0" distR="0">
          <wp:extent cx="372745" cy="355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72745" cy="355600"/>
                  </a:xfrm>
                  <a:prstGeom prst="rect">
                    <a:avLst/>
                  </a:prstGeom>
                  <a:noFill/>
                  <a:ln>
                    <a:noFill/>
                  </a:ln>
                </pic:spPr>
              </pic:pic>
            </a:graphicData>
          </a:graphic>
        </wp:inline>
      </w:drawing>
    </w:r>
    <w:r>
      <w:rPr>
        <w:rFonts w:hint="eastAsia"/>
      </w:rPr>
      <w:t xml:space="preserve">                                                           </w:t>
    </w:r>
    <w:r>
      <w:rPr>
        <w:rFonts w:hint="eastAsia"/>
        <w:sz w:val="22"/>
        <w:szCs w:val="22"/>
      </w:rPr>
      <w:t xml:space="preserve">           </w:t>
    </w:r>
    <w:r>
      <w:rPr>
        <w:rFonts w:hint="eastAsia"/>
        <w:b/>
        <w:sz w:val="22"/>
        <w:szCs w:val="22"/>
      </w:rPr>
      <w:t xml:space="preserve">沈阳德广电气科技有限公司  </w:t>
    </w:r>
    <w:r>
      <w:rPr>
        <w:rFonts w:hint="eastAsia"/>
        <w:b/>
        <w:sz w:val="10"/>
        <w:szCs w:val="10"/>
      </w:rPr>
      <w:t>20</w:t>
    </w:r>
    <w:r>
      <w:rPr>
        <w:rFonts w:hint="eastAsia"/>
        <w:b/>
        <w:sz w:val="10"/>
        <w:szCs w:val="10"/>
        <w:lang w:val="en-US" w:eastAsia="zh-CN"/>
      </w:rPr>
      <w:t>26</w:t>
    </w:r>
    <w:r>
      <w:rPr>
        <w:b/>
        <w:sz w:val="10"/>
        <w:szCs w:val="10"/>
      </w:rPr>
      <w:t>-</w:t>
    </w:r>
    <w:r>
      <w:rPr>
        <w:rFonts w:hint="eastAsia"/>
        <w:b/>
        <w:sz w:val="10"/>
        <w:szCs w:val="10"/>
        <w:lang w:val="en-US" w:eastAsia="zh-CN"/>
      </w:rPr>
      <w:t>06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1213F">
    <w:pPr>
      <w:pStyle w:val="7"/>
      <w:jc w:val="left"/>
      <w:rPr>
        <w:rFonts w:hint="default" w:eastAsia="宋体"/>
        <w:lang w:val="en-US" w:eastAsia="zh-CN"/>
      </w:rPr>
    </w:pPr>
    <w:r>
      <w:drawing>
        <wp:inline distT="0" distB="0" distL="0" distR="0">
          <wp:extent cx="372745" cy="355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72745" cy="355600"/>
                  </a:xfrm>
                  <a:prstGeom prst="rect">
                    <a:avLst/>
                  </a:prstGeom>
                  <a:noFill/>
                  <a:ln>
                    <a:noFill/>
                  </a:ln>
                </pic:spPr>
              </pic:pic>
            </a:graphicData>
          </a:graphic>
        </wp:inline>
      </w:drawing>
    </w:r>
    <w:r>
      <w:rPr>
        <w:rFonts w:hint="eastAsia"/>
      </w:rPr>
      <w:t xml:space="preserve">                                                                        </w:t>
    </w:r>
    <w:r>
      <w:rPr>
        <w:rFonts w:hint="eastAsia"/>
        <w:b/>
        <w:sz w:val="21"/>
        <w:szCs w:val="21"/>
      </w:rPr>
      <w:t>沈阳德广电气科技有限公司</w:t>
    </w:r>
    <w:r>
      <w:rPr>
        <w:rFonts w:hint="eastAsia"/>
        <w:b/>
        <w:sz w:val="24"/>
        <w:szCs w:val="24"/>
      </w:rPr>
      <w:t xml:space="preserve">  </w:t>
    </w:r>
    <w:r>
      <w:rPr>
        <w:rFonts w:hint="eastAsia"/>
        <w:b/>
        <w:sz w:val="10"/>
        <w:szCs w:val="10"/>
      </w:rPr>
      <w:t>202</w:t>
    </w:r>
    <w:r>
      <w:rPr>
        <w:rFonts w:hint="eastAsia"/>
        <w:b/>
        <w:sz w:val="10"/>
        <w:szCs w:val="10"/>
        <w:lang w:val="en-US" w:eastAsia="zh-CN"/>
      </w:rPr>
      <w:t>6</w:t>
    </w:r>
    <w:r>
      <w:rPr>
        <w:b/>
        <w:sz w:val="10"/>
        <w:szCs w:val="10"/>
      </w:rPr>
      <w:t>-</w:t>
    </w:r>
    <w:r>
      <w:rPr>
        <w:rFonts w:hint="eastAsia"/>
        <w:b/>
        <w:sz w:val="10"/>
        <w:szCs w:val="10"/>
        <w:lang w:val="en-US" w:eastAsia="zh-CN"/>
      </w:rPr>
      <w:t>06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hMDFhMjI2YzYzODRiMWYyODlkYTZmMDgxYWZhZDEifQ=="/>
  </w:docVars>
  <w:rsids>
    <w:rsidRoot w:val="00ED0245"/>
    <w:rsid w:val="0000076C"/>
    <w:rsid w:val="00003060"/>
    <w:rsid w:val="00005C2B"/>
    <w:rsid w:val="00012E32"/>
    <w:rsid w:val="000155A3"/>
    <w:rsid w:val="0001773B"/>
    <w:rsid w:val="00046EAD"/>
    <w:rsid w:val="000524E0"/>
    <w:rsid w:val="00087F31"/>
    <w:rsid w:val="0009307B"/>
    <w:rsid w:val="000A6A75"/>
    <w:rsid w:val="000B2C5F"/>
    <w:rsid w:val="000C2568"/>
    <w:rsid w:val="000E42BF"/>
    <w:rsid w:val="001175A9"/>
    <w:rsid w:val="00117A9D"/>
    <w:rsid w:val="00122A79"/>
    <w:rsid w:val="001325C5"/>
    <w:rsid w:val="0013759B"/>
    <w:rsid w:val="001432C7"/>
    <w:rsid w:val="001647BD"/>
    <w:rsid w:val="0017114C"/>
    <w:rsid w:val="0018124E"/>
    <w:rsid w:val="00192AA8"/>
    <w:rsid w:val="00196486"/>
    <w:rsid w:val="001A0FE9"/>
    <w:rsid w:val="001A339D"/>
    <w:rsid w:val="001A5374"/>
    <w:rsid w:val="001B3895"/>
    <w:rsid w:val="001C20A1"/>
    <w:rsid w:val="001C593C"/>
    <w:rsid w:val="001C79BD"/>
    <w:rsid w:val="001D6B66"/>
    <w:rsid w:val="001E7C96"/>
    <w:rsid w:val="001F4E00"/>
    <w:rsid w:val="0023173F"/>
    <w:rsid w:val="00233466"/>
    <w:rsid w:val="0023487F"/>
    <w:rsid w:val="00235445"/>
    <w:rsid w:val="002434CA"/>
    <w:rsid w:val="002438B3"/>
    <w:rsid w:val="00264447"/>
    <w:rsid w:val="00264CCD"/>
    <w:rsid w:val="00281C41"/>
    <w:rsid w:val="002B4799"/>
    <w:rsid w:val="002C300D"/>
    <w:rsid w:val="002D3792"/>
    <w:rsid w:val="002E26E8"/>
    <w:rsid w:val="002F3E1F"/>
    <w:rsid w:val="00310ABD"/>
    <w:rsid w:val="00310EDB"/>
    <w:rsid w:val="00316EBE"/>
    <w:rsid w:val="00330D6D"/>
    <w:rsid w:val="003341A1"/>
    <w:rsid w:val="003378F2"/>
    <w:rsid w:val="00340615"/>
    <w:rsid w:val="003432C4"/>
    <w:rsid w:val="00347993"/>
    <w:rsid w:val="00350CDB"/>
    <w:rsid w:val="00355D67"/>
    <w:rsid w:val="00382599"/>
    <w:rsid w:val="00387725"/>
    <w:rsid w:val="003929EE"/>
    <w:rsid w:val="003E5A63"/>
    <w:rsid w:val="003F195F"/>
    <w:rsid w:val="0040129F"/>
    <w:rsid w:val="004034BA"/>
    <w:rsid w:val="004037BC"/>
    <w:rsid w:val="0040385E"/>
    <w:rsid w:val="00404304"/>
    <w:rsid w:val="004101E9"/>
    <w:rsid w:val="00420CA1"/>
    <w:rsid w:val="0042663E"/>
    <w:rsid w:val="0043136E"/>
    <w:rsid w:val="004435A3"/>
    <w:rsid w:val="004536B9"/>
    <w:rsid w:val="0045576A"/>
    <w:rsid w:val="004565CA"/>
    <w:rsid w:val="00461163"/>
    <w:rsid w:val="00461A05"/>
    <w:rsid w:val="00464E65"/>
    <w:rsid w:val="004667FB"/>
    <w:rsid w:val="00467F35"/>
    <w:rsid w:val="004703B7"/>
    <w:rsid w:val="004739EA"/>
    <w:rsid w:val="0048323F"/>
    <w:rsid w:val="004913DD"/>
    <w:rsid w:val="004C2BB5"/>
    <w:rsid w:val="004C31F9"/>
    <w:rsid w:val="004E1463"/>
    <w:rsid w:val="004E4AD1"/>
    <w:rsid w:val="00504E70"/>
    <w:rsid w:val="00507C43"/>
    <w:rsid w:val="0051157D"/>
    <w:rsid w:val="00522297"/>
    <w:rsid w:val="005370D9"/>
    <w:rsid w:val="00541514"/>
    <w:rsid w:val="00543A2D"/>
    <w:rsid w:val="00557E61"/>
    <w:rsid w:val="00561F74"/>
    <w:rsid w:val="00573CA0"/>
    <w:rsid w:val="00585C4D"/>
    <w:rsid w:val="00587558"/>
    <w:rsid w:val="00593466"/>
    <w:rsid w:val="00594664"/>
    <w:rsid w:val="005A3F7E"/>
    <w:rsid w:val="005A6117"/>
    <w:rsid w:val="005C4BCE"/>
    <w:rsid w:val="005C508E"/>
    <w:rsid w:val="005C6303"/>
    <w:rsid w:val="005C7CC1"/>
    <w:rsid w:val="005F7508"/>
    <w:rsid w:val="00607889"/>
    <w:rsid w:val="00610EEE"/>
    <w:rsid w:val="00624888"/>
    <w:rsid w:val="00633D6A"/>
    <w:rsid w:val="006340F8"/>
    <w:rsid w:val="006448EC"/>
    <w:rsid w:val="00647903"/>
    <w:rsid w:val="0065725B"/>
    <w:rsid w:val="00663B15"/>
    <w:rsid w:val="00672C87"/>
    <w:rsid w:val="00690846"/>
    <w:rsid w:val="006B11A3"/>
    <w:rsid w:val="006B2AA7"/>
    <w:rsid w:val="006E3BCC"/>
    <w:rsid w:val="006F4161"/>
    <w:rsid w:val="0072044D"/>
    <w:rsid w:val="00730D4F"/>
    <w:rsid w:val="007317E8"/>
    <w:rsid w:val="00734DD2"/>
    <w:rsid w:val="00750235"/>
    <w:rsid w:val="00753998"/>
    <w:rsid w:val="00764C98"/>
    <w:rsid w:val="00774DAC"/>
    <w:rsid w:val="00775B38"/>
    <w:rsid w:val="00793B3B"/>
    <w:rsid w:val="007B46AB"/>
    <w:rsid w:val="007C06F9"/>
    <w:rsid w:val="007C2A66"/>
    <w:rsid w:val="007E55C3"/>
    <w:rsid w:val="007F401B"/>
    <w:rsid w:val="007F55D8"/>
    <w:rsid w:val="008043A0"/>
    <w:rsid w:val="00807DFC"/>
    <w:rsid w:val="0084026A"/>
    <w:rsid w:val="00843D97"/>
    <w:rsid w:val="0085071B"/>
    <w:rsid w:val="00854FCD"/>
    <w:rsid w:val="00861F42"/>
    <w:rsid w:val="008717D2"/>
    <w:rsid w:val="00877C69"/>
    <w:rsid w:val="0088415D"/>
    <w:rsid w:val="008908F3"/>
    <w:rsid w:val="008A75E8"/>
    <w:rsid w:val="008B1AB3"/>
    <w:rsid w:val="008B1CE6"/>
    <w:rsid w:val="008B2188"/>
    <w:rsid w:val="008B6FD3"/>
    <w:rsid w:val="008C3B3B"/>
    <w:rsid w:val="008D03B2"/>
    <w:rsid w:val="008F3765"/>
    <w:rsid w:val="008F509B"/>
    <w:rsid w:val="009044BE"/>
    <w:rsid w:val="00917E13"/>
    <w:rsid w:val="009200C5"/>
    <w:rsid w:val="00923432"/>
    <w:rsid w:val="009343FA"/>
    <w:rsid w:val="0094350B"/>
    <w:rsid w:val="00952B69"/>
    <w:rsid w:val="009544F4"/>
    <w:rsid w:val="0095473E"/>
    <w:rsid w:val="009608F9"/>
    <w:rsid w:val="00965247"/>
    <w:rsid w:val="00973523"/>
    <w:rsid w:val="00973F86"/>
    <w:rsid w:val="009803C5"/>
    <w:rsid w:val="009805E4"/>
    <w:rsid w:val="009A2D55"/>
    <w:rsid w:val="009A304C"/>
    <w:rsid w:val="009A36CD"/>
    <w:rsid w:val="009C51F1"/>
    <w:rsid w:val="009E0E8C"/>
    <w:rsid w:val="009F3E40"/>
    <w:rsid w:val="009F4358"/>
    <w:rsid w:val="00A0471A"/>
    <w:rsid w:val="00A074B3"/>
    <w:rsid w:val="00A12E1B"/>
    <w:rsid w:val="00A229E5"/>
    <w:rsid w:val="00A36A6B"/>
    <w:rsid w:val="00A41839"/>
    <w:rsid w:val="00A648EA"/>
    <w:rsid w:val="00A7557C"/>
    <w:rsid w:val="00A92039"/>
    <w:rsid w:val="00A923C0"/>
    <w:rsid w:val="00A95E92"/>
    <w:rsid w:val="00AA685B"/>
    <w:rsid w:val="00AE1E65"/>
    <w:rsid w:val="00AE276F"/>
    <w:rsid w:val="00AE3E91"/>
    <w:rsid w:val="00AE4DBA"/>
    <w:rsid w:val="00AF34DD"/>
    <w:rsid w:val="00AF6C6E"/>
    <w:rsid w:val="00AF705D"/>
    <w:rsid w:val="00B04989"/>
    <w:rsid w:val="00B17BAF"/>
    <w:rsid w:val="00B331CA"/>
    <w:rsid w:val="00B33744"/>
    <w:rsid w:val="00B33F27"/>
    <w:rsid w:val="00B36E58"/>
    <w:rsid w:val="00B376C1"/>
    <w:rsid w:val="00B37BD7"/>
    <w:rsid w:val="00B403D9"/>
    <w:rsid w:val="00B40566"/>
    <w:rsid w:val="00B44BC8"/>
    <w:rsid w:val="00B52C8F"/>
    <w:rsid w:val="00B63F3B"/>
    <w:rsid w:val="00B64085"/>
    <w:rsid w:val="00B648B4"/>
    <w:rsid w:val="00B657C7"/>
    <w:rsid w:val="00B82A99"/>
    <w:rsid w:val="00B83595"/>
    <w:rsid w:val="00B9579C"/>
    <w:rsid w:val="00BB1290"/>
    <w:rsid w:val="00BB1F77"/>
    <w:rsid w:val="00BB2814"/>
    <w:rsid w:val="00BB4538"/>
    <w:rsid w:val="00BD3619"/>
    <w:rsid w:val="00BD3C5E"/>
    <w:rsid w:val="00BE12EA"/>
    <w:rsid w:val="00BE6EEF"/>
    <w:rsid w:val="00BF76D1"/>
    <w:rsid w:val="00C1263C"/>
    <w:rsid w:val="00C136F6"/>
    <w:rsid w:val="00C23A6B"/>
    <w:rsid w:val="00C27F28"/>
    <w:rsid w:val="00C31799"/>
    <w:rsid w:val="00C37582"/>
    <w:rsid w:val="00C410C8"/>
    <w:rsid w:val="00C47F12"/>
    <w:rsid w:val="00C64A72"/>
    <w:rsid w:val="00C65CD5"/>
    <w:rsid w:val="00C83D13"/>
    <w:rsid w:val="00C93E99"/>
    <w:rsid w:val="00CA3E9F"/>
    <w:rsid w:val="00CC6B94"/>
    <w:rsid w:val="00CD10B3"/>
    <w:rsid w:val="00CE5708"/>
    <w:rsid w:val="00CF22AA"/>
    <w:rsid w:val="00CF2AC6"/>
    <w:rsid w:val="00CF50BE"/>
    <w:rsid w:val="00D163D9"/>
    <w:rsid w:val="00D22532"/>
    <w:rsid w:val="00D26BF8"/>
    <w:rsid w:val="00D30839"/>
    <w:rsid w:val="00D4109E"/>
    <w:rsid w:val="00D45245"/>
    <w:rsid w:val="00D50921"/>
    <w:rsid w:val="00D53F59"/>
    <w:rsid w:val="00D64C41"/>
    <w:rsid w:val="00D64E02"/>
    <w:rsid w:val="00D70104"/>
    <w:rsid w:val="00D725DC"/>
    <w:rsid w:val="00D766B7"/>
    <w:rsid w:val="00D76AC5"/>
    <w:rsid w:val="00D87816"/>
    <w:rsid w:val="00D9277D"/>
    <w:rsid w:val="00D94BDE"/>
    <w:rsid w:val="00DB37A7"/>
    <w:rsid w:val="00DF5061"/>
    <w:rsid w:val="00DF5F9E"/>
    <w:rsid w:val="00E00395"/>
    <w:rsid w:val="00E16C53"/>
    <w:rsid w:val="00E170AB"/>
    <w:rsid w:val="00E176BF"/>
    <w:rsid w:val="00E1776A"/>
    <w:rsid w:val="00E205AC"/>
    <w:rsid w:val="00E356A3"/>
    <w:rsid w:val="00E359ED"/>
    <w:rsid w:val="00E46144"/>
    <w:rsid w:val="00E56A24"/>
    <w:rsid w:val="00E6796D"/>
    <w:rsid w:val="00E936AB"/>
    <w:rsid w:val="00E969A9"/>
    <w:rsid w:val="00EA14A1"/>
    <w:rsid w:val="00EB2391"/>
    <w:rsid w:val="00ED0245"/>
    <w:rsid w:val="00ED56E6"/>
    <w:rsid w:val="00EE1904"/>
    <w:rsid w:val="00EF29B7"/>
    <w:rsid w:val="00EF34EB"/>
    <w:rsid w:val="00EF7BBB"/>
    <w:rsid w:val="00F029B5"/>
    <w:rsid w:val="00F0455B"/>
    <w:rsid w:val="00F16B12"/>
    <w:rsid w:val="00F26968"/>
    <w:rsid w:val="00F32C24"/>
    <w:rsid w:val="00F42475"/>
    <w:rsid w:val="00F537E5"/>
    <w:rsid w:val="00F60D8A"/>
    <w:rsid w:val="00F6415A"/>
    <w:rsid w:val="00F70544"/>
    <w:rsid w:val="00F874A1"/>
    <w:rsid w:val="00FA65F3"/>
    <w:rsid w:val="00FB4896"/>
    <w:rsid w:val="00FC0A1A"/>
    <w:rsid w:val="00FC5C6E"/>
    <w:rsid w:val="00FC731E"/>
    <w:rsid w:val="00FD3654"/>
    <w:rsid w:val="00FE25DA"/>
    <w:rsid w:val="00FE5E16"/>
    <w:rsid w:val="00FF5928"/>
    <w:rsid w:val="030D436C"/>
    <w:rsid w:val="0BDA07AF"/>
    <w:rsid w:val="104861DE"/>
    <w:rsid w:val="167F0D8C"/>
    <w:rsid w:val="199639EC"/>
    <w:rsid w:val="264A3FFC"/>
    <w:rsid w:val="269F12B9"/>
    <w:rsid w:val="28FF320E"/>
    <w:rsid w:val="306F78B6"/>
    <w:rsid w:val="36045FDC"/>
    <w:rsid w:val="37A731FF"/>
    <w:rsid w:val="3C6F7FC0"/>
    <w:rsid w:val="3F035D9A"/>
    <w:rsid w:val="3F176CDE"/>
    <w:rsid w:val="42172258"/>
    <w:rsid w:val="449B60FD"/>
    <w:rsid w:val="484C255F"/>
    <w:rsid w:val="50C362B0"/>
    <w:rsid w:val="5B600718"/>
    <w:rsid w:val="603B57A9"/>
    <w:rsid w:val="65B41916"/>
    <w:rsid w:val="69A232D2"/>
    <w:rsid w:val="6D6D4D61"/>
    <w:rsid w:val="72185DDE"/>
    <w:rsid w:val="73246A2B"/>
    <w:rsid w:val="78E00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0"/>
    <w:pPr>
      <w:spacing w:line="340" w:lineRule="exact"/>
    </w:pPr>
    <w:rPr>
      <w:rFonts w:ascii="楷体_GB2312" w:eastAsia="楷体_GB2312"/>
      <w:sz w:val="24"/>
    </w:rPr>
  </w:style>
  <w:style w:type="paragraph" w:styleId="4">
    <w:name w:val="Body Text Indent"/>
    <w:basedOn w:val="1"/>
    <w:autoRedefine/>
    <w:qFormat/>
    <w:uiPriority w:val="0"/>
    <w:pPr>
      <w:spacing w:after="120"/>
      <w:ind w:left="420" w:leftChars="200"/>
    </w:pPr>
  </w:style>
  <w:style w:type="paragraph" w:styleId="5">
    <w:name w:val="Balloon Text"/>
    <w:basedOn w:val="1"/>
    <w:autoRedefine/>
    <w:semiHidden/>
    <w:qFormat/>
    <w:uiPriority w:val="0"/>
    <w:rPr>
      <w:sz w:val="18"/>
      <w:szCs w:val="18"/>
    </w:rPr>
  </w:style>
  <w:style w:type="paragraph" w:styleId="6">
    <w:name w:val="footer"/>
    <w:basedOn w:val="1"/>
    <w:link w:val="14"/>
    <w:autoRedefine/>
    <w:qFormat/>
    <w:uiPriority w:val="99"/>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autoRedefine/>
    <w:qFormat/>
    <w:uiPriority w:val="0"/>
  </w:style>
  <w:style w:type="character" w:styleId="13">
    <w:name w:val="Hyperlink"/>
    <w:autoRedefine/>
    <w:qFormat/>
    <w:uiPriority w:val="0"/>
    <w:rPr>
      <w:color w:val="0000FF"/>
      <w:u w:val="single"/>
    </w:rPr>
  </w:style>
  <w:style w:type="character" w:customStyle="1" w:styleId="14">
    <w:name w:val="页脚 字符"/>
    <w:link w:val="6"/>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6</Pages>
  <Words>2874</Words>
  <Characters>8119</Characters>
  <Lines>72</Lines>
  <Paragraphs>20</Paragraphs>
  <TotalTime>84</TotalTime>
  <ScaleCrop>false</ScaleCrop>
  <LinksUpToDate>false</LinksUpToDate>
  <CharactersWithSpaces>9237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2021-12-20T07:54:00Z</dcterms:created>
  <dc:creator>番茄花园</dc:creator>
  <cp:lastModifiedBy>风潇潇兮〆易水寒</cp:lastModifiedBy>
  <cp:lastPrinted>2026-06-15T03:56:04Z</cp:lastPrinted>
  <dcterms:modified xsi:type="dcterms:W3CDTF">2026-06-15T03:57:01Z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ECE7ADABFEF04A06A15769EBB3481DDC_13</vt:lpwstr>
  </property>
  <property fmtid="{D5CDD505-2E9C-101B-9397-08002B2CF9AE}" pid="4" name="KSOTemplateDocerSaveRecord">
    <vt:lpwstr>eyJoZGlkIjoiNmMxMGViYzk0ZTRhNDM3NDczYjc0MDcwZjk3ODM4NGUiLCJ1c2VySWQiOiI0NzI4OTUyMTIifQ==</vt:lpwstr>
  </property>
</Properties>
</file>